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DF" w:rsidRDefault="007B1860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</w:t>
      </w:r>
      <w:r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RAN WG1 </w:t>
      </w:r>
      <w:r>
        <w:rPr>
          <w:rFonts w:ascii="Arial" w:hAnsi="Arial" w:cs="Arial" w:hint="eastAsia"/>
          <w:sz w:val="22"/>
          <w:szCs w:val="22"/>
        </w:rPr>
        <w:t xml:space="preserve">Meeting </w:t>
      </w:r>
      <w:r>
        <w:rPr>
          <w:rFonts w:ascii="Arial" w:hAnsi="Arial" w:cs="Arial"/>
          <w:sz w:val="22"/>
          <w:szCs w:val="22"/>
        </w:rPr>
        <w:t>#9</w:t>
      </w:r>
      <w:r>
        <w:rPr>
          <w:rFonts w:ascii="Arial" w:hAnsi="Arial" w:cs="Arial" w:hint="eastAsia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ab/>
        <w:t xml:space="preserve">                     </w:t>
      </w:r>
      <w:r>
        <w:rPr>
          <w:rFonts w:ascii="Arial" w:hAnsi="Arial" w:cs="Arial" w:hint="eastAsia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        R1-1</w:t>
      </w:r>
      <w:r>
        <w:rPr>
          <w:rFonts w:ascii="Arial" w:hAnsi="Arial" w:cs="Arial" w:hint="eastAsia"/>
          <w:sz w:val="22"/>
          <w:szCs w:val="22"/>
        </w:rPr>
        <w:t>720569</w:t>
      </w:r>
    </w:p>
    <w:p w:rsidR="00A82EDF" w:rsidRDefault="007B1860">
      <w:pPr>
        <w:pStyle w:val="3GPPHeader"/>
        <w:snapToGrid w:val="0"/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>Reno</w:t>
      </w:r>
      <w:r>
        <w:rPr>
          <w:rFonts w:cs="Arial"/>
          <w:sz w:val="22"/>
          <w:szCs w:val="22"/>
        </w:rPr>
        <w:t xml:space="preserve">, </w:t>
      </w:r>
      <w:r>
        <w:rPr>
          <w:rFonts w:cs="Arial" w:hint="eastAsia"/>
          <w:sz w:val="22"/>
          <w:szCs w:val="22"/>
        </w:rPr>
        <w:t>USA</w:t>
      </w:r>
      <w:r>
        <w:rPr>
          <w:rFonts w:cs="Arial"/>
          <w:sz w:val="22"/>
          <w:szCs w:val="22"/>
        </w:rPr>
        <w:t>, November</w:t>
      </w:r>
      <w:r>
        <w:rPr>
          <w:rFonts w:cs="Arial" w:hint="eastAsia"/>
          <w:sz w:val="22"/>
          <w:szCs w:val="22"/>
        </w:rPr>
        <w:t xml:space="preserve"> 27</w:t>
      </w:r>
      <w:r>
        <w:rPr>
          <w:rFonts w:cs="Arial"/>
          <w:sz w:val="22"/>
          <w:szCs w:val="22"/>
          <w:vertAlign w:val="superscript"/>
        </w:rPr>
        <w:t>th</w:t>
      </w:r>
      <w:r w:rsidR="00A861F8">
        <w:rPr>
          <w:rFonts w:cs="Arial" w:hint="eastAsia"/>
          <w:sz w:val="22"/>
          <w:szCs w:val="22"/>
          <w:vertAlign w:val="superscript"/>
        </w:rPr>
        <w:t xml:space="preserve"> </w:t>
      </w:r>
      <w:r>
        <w:rPr>
          <w:rFonts w:cs="Arial"/>
          <w:sz w:val="22"/>
          <w:szCs w:val="22"/>
        </w:rPr>
        <w:t xml:space="preserve">– </w:t>
      </w:r>
      <w:r>
        <w:rPr>
          <w:rFonts w:cs="Arial" w:hint="eastAsia"/>
          <w:sz w:val="22"/>
          <w:szCs w:val="22"/>
        </w:rPr>
        <w:t xml:space="preserve">December </w:t>
      </w:r>
      <w:r>
        <w:rPr>
          <w:rFonts w:cs="Arial"/>
          <w:sz w:val="22"/>
          <w:szCs w:val="22"/>
        </w:rPr>
        <w:t>1</w:t>
      </w:r>
      <w:r>
        <w:rPr>
          <w:rFonts w:cs="Arial" w:hint="eastAsia"/>
          <w:sz w:val="22"/>
          <w:szCs w:val="22"/>
          <w:vertAlign w:val="superscript"/>
        </w:rPr>
        <w:t>st</w:t>
      </w:r>
      <w:r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2017</w:t>
      </w:r>
    </w:p>
    <w:p w:rsidR="00A82EDF" w:rsidRDefault="00A82EDF">
      <w:pPr>
        <w:pStyle w:val="3GPPHeader"/>
        <w:snapToGrid w:val="0"/>
        <w:rPr>
          <w:rFonts w:cs="Arial"/>
          <w:sz w:val="22"/>
          <w:szCs w:val="22"/>
        </w:rPr>
      </w:pPr>
    </w:p>
    <w:p w:rsidR="00A82EDF" w:rsidRDefault="007B1860">
      <w:pPr>
        <w:pStyle w:val="3GPPHeader"/>
        <w:snapToGri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ZTE, Sanechips</w:t>
      </w:r>
    </w:p>
    <w:p w:rsidR="00A82EDF" w:rsidRDefault="007B1860">
      <w:pPr>
        <w:pStyle w:val="3GPPHeader"/>
        <w:snapToGri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Baseline evaluation results for LTE aerials</w:t>
      </w:r>
    </w:p>
    <w:p w:rsidR="00A82EDF" w:rsidRDefault="007B1860">
      <w:pPr>
        <w:pStyle w:val="3GPPHeader"/>
        <w:snapToGri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6.2.7.1</w:t>
      </w:r>
    </w:p>
    <w:p w:rsidR="00A82EDF" w:rsidRDefault="007B1860">
      <w:pPr>
        <w:pBdr>
          <w:bottom w:val="single" w:sz="6" w:space="1" w:color="auto"/>
        </w:pBdr>
        <w:snapToGrid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Document for: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Discussion and</w:t>
      </w:r>
      <w:r>
        <w:rPr>
          <w:rFonts w:ascii="Arial" w:hAnsi="Arial"/>
          <w:b/>
          <w:sz w:val="22"/>
          <w:szCs w:val="22"/>
        </w:rPr>
        <w:t xml:space="preserve"> Decision</w:t>
      </w:r>
    </w:p>
    <w:p w:rsidR="00A82EDF" w:rsidRDefault="007B1860" w:rsidP="004F051F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</w:p>
    <w:p w:rsidR="00A82EDF" w:rsidRDefault="007B1860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evaluating the performance of LTE with UE aerial vehicles, the </w:t>
      </w:r>
      <w:r>
        <w:rPr>
          <w:sz w:val="20"/>
          <w:szCs w:val="20"/>
        </w:rPr>
        <w:t>following</w:t>
      </w:r>
      <w:r>
        <w:rPr>
          <w:rFonts w:hint="eastAsia"/>
          <w:sz w:val="20"/>
          <w:szCs w:val="20"/>
        </w:rPr>
        <w:t xml:space="preserve"> evaluation assumptions and key performance indicator are </w:t>
      </w:r>
      <w:r>
        <w:rPr>
          <w:sz w:val="20"/>
          <w:szCs w:val="20"/>
        </w:rPr>
        <w:t xml:space="preserve">achieved </w:t>
      </w:r>
      <w:r w:rsidR="00A82EDF"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_Ref494480403 \r \h </w:instrText>
      </w:r>
      <w:r w:rsidR="00A82EDF">
        <w:rPr>
          <w:sz w:val="20"/>
          <w:szCs w:val="20"/>
        </w:rPr>
      </w:r>
      <w:r w:rsidR="00A82EDF"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 w:rsidR="00A82EDF"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:</w:t>
      </w:r>
    </w:p>
    <w:p w:rsidR="00A82EDF" w:rsidRDefault="007B1860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 xml:space="preserve">Packet throughput </w:t>
      </w:r>
    </w:p>
    <w:p w:rsidR="00A82EDF" w:rsidRDefault="007B1860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UL and DL packet throughput statistics of all UTs Data traffic</w:t>
      </w:r>
    </w:p>
    <w:p w:rsidR="00A82EDF" w:rsidRDefault="007B1860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UL and DL packet throughput statistics of aerial UTs Data traffic</w:t>
      </w:r>
    </w:p>
    <w:p w:rsidR="00A82EDF" w:rsidRDefault="007B1860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 xml:space="preserve">UL and DL packet throughput statistics of </w:t>
      </w:r>
      <w:r>
        <w:rPr>
          <w:i/>
          <w:iCs/>
          <w:sz w:val="18"/>
          <w:szCs w:val="20"/>
          <w:lang w:eastAsia="ja-JP"/>
        </w:rPr>
        <w:t>terrestrial UTs Data traffic</w:t>
      </w:r>
    </w:p>
    <w:p w:rsidR="00A82EDF" w:rsidRDefault="007B1860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Interference</w:t>
      </w:r>
    </w:p>
    <w:p w:rsidR="00A82EDF" w:rsidRDefault="007B1860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UL IoT (interference over thermal) and DL wideband SINR statistics for reference</w:t>
      </w:r>
    </w:p>
    <w:p w:rsidR="00A82EDF" w:rsidRDefault="007B1860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rFonts w:hint="eastAsia"/>
          <w:i/>
          <w:iCs/>
          <w:sz w:val="18"/>
          <w:szCs w:val="20"/>
          <w:lang w:eastAsia="ja-JP"/>
        </w:rPr>
        <w:t>NOTE:</w:t>
      </w:r>
      <w:r>
        <w:rPr>
          <w:i/>
          <w:iCs/>
          <w:sz w:val="18"/>
          <w:szCs w:val="20"/>
          <w:lang w:eastAsia="ja-JP"/>
        </w:rPr>
        <w:t xml:space="preserve"> UL IoT above refers to effective IoT defined in clause </w:t>
      </w:r>
      <w:r>
        <w:rPr>
          <w:i/>
          <w:iCs/>
          <w:sz w:val="18"/>
          <w:szCs w:val="20"/>
        </w:rPr>
        <w:t>A.2.1.8 of [6]</w:t>
      </w:r>
    </w:p>
    <w:p w:rsidR="00A82EDF" w:rsidRDefault="007B1860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Reliability as defined in [10] for evaluation of C&amp;C traf</w:t>
      </w:r>
      <w:r>
        <w:rPr>
          <w:i/>
          <w:iCs/>
          <w:sz w:val="18"/>
          <w:szCs w:val="20"/>
          <w:lang w:eastAsia="ja-JP"/>
        </w:rPr>
        <w:t>fic for aerial UTs with X = 1250 bytes and L = 50 ms, wherein X and L are defined in [10]</w:t>
      </w:r>
    </w:p>
    <w:p w:rsidR="00A82EDF" w:rsidRDefault="007B1860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Other metrics are not precluded</w:t>
      </w:r>
    </w:p>
    <w:p w:rsidR="00A82EDF" w:rsidRDefault="007B1860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Moreover, the details of channel model are agreed in RAN1#90 at least for baseline simulation and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following agreement and conclusion based on the 5%ile </w:t>
      </w:r>
      <w:r>
        <w:rPr>
          <w:sz w:val="20"/>
          <w:szCs w:val="20"/>
        </w:rPr>
        <w:t>geometry results collected from multiple contributions are drawn</w:t>
      </w:r>
      <w:r>
        <w:rPr>
          <w:rFonts w:hint="eastAsia"/>
          <w:sz w:val="20"/>
          <w:szCs w:val="20"/>
        </w:rPr>
        <w:t xml:space="preserve"> </w:t>
      </w:r>
      <w:r w:rsidR="00A82EDF"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REF _Ref494480510 \r \h</w:instrText>
      </w:r>
      <w:r>
        <w:rPr>
          <w:sz w:val="20"/>
          <w:szCs w:val="20"/>
        </w:rPr>
        <w:instrText xml:space="preserve"> </w:instrText>
      </w:r>
      <w:r w:rsidR="00A82EDF">
        <w:rPr>
          <w:sz w:val="20"/>
          <w:szCs w:val="20"/>
        </w:rPr>
      </w:r>
      <w:r w:rsidR="00A82EDF">
        <w:rPr>
          <w:sz w:val="20"/>
          <w:szCs w:val="20"/>
        </w:rPr>
        <w:fldChar w:fldCharType="separate"/>
      </w:r>
      <w:r>
        <w:rPr>
          <w:sz w:val="20"/>
          <w:szCs w:val="20"/>
        </w:rPr>
        <w:t>[2]</w:t>
      </w:r>
      <w:r w:rsidR="00A82EDF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: </w:t>
      </w:r>
      <w:r>
        <w:rPr>
          <w:rFonts w:hint="eastAsia"/>
          <w:sz w:val="20"/>
          <w:szCs w:val="20"/>
        </w:rPr>
        <w:t xml:space="preserve"> </w:t>
      </w:r>
    </w:p>
    <w:p w:rsidR="00A82EDF" w:rsidRDefault="007B1860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 xml:space="preserve">For aerial UE uniformly distributed </w:t>
      </w:r>
      <w:r>
        <w:rPr>
          <w:i/>
          <w:iCs/>
          <w:sz w:val="18"/>
          <w:szCs w:val="20"/>
          <w:lang w:eastAsia="ja-JP"/>
        </w:rPr>
        <w:t>between 1.5 m and 300 m in UMa-AV, it is observed from the 5%ile geometry results that aerial UEs statistically experience worse downlink geometry than terrestrial UEs</w:t>
      </w:r>
    </w:p>
    <w:p w:rsidR="00A82EDF" w:rsidRDefault="007B1860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 xml:space="preserve">The degradation is due to more downlink inter-cell interference from multiple cells </w:t>
      </w:r>
    </w:p>
    <w:p w:rsidR="00A82EDF" w:rsidRDefault="007B1860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Cap</w:t>
      </w:r>
      <w:r>
        <w:rPr>
          <w:i/>
          <w:iCs/>
          <w:sz w:val="18"/>
          <w:szCs w:val="20"/>
          <w:lang w:eastAsia="ja-JP"/>
        </w:rPr>
        <w:t xml:space="preserve">ture the above conclusion in the TR along with results in Slide 3, 4, and 5 of </w:t>
      </w:r>
      <w:hyperlink r:id="rId9" w:history="1">
        <w:r>
          <w:rPr>
            <w:i/>
            <w:iCs/>
            <w:sz w:val="18"/>
          </w:rPr>
          <w:t>R1-1714675</w:t>
        </w:r>
      </w:hyperlink>
      <w:r>
        <w:rPr>
          <w:i/>
          <w:iCs/>
          <w:sz w:val="18"/>
          <w:szCs w:val="20"/>
          <w:lang w:eastAsia="ja-JP"/>
        </w:rPr>
        <w:t xml:space="preserve"> in TR.</w:t>
      </w:r>
    </w:p>
    <w:p w:rsidR="00A82EDF" w:rsidRDefault="007B1860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>
        <w:rPr>
          <w:i/>
          <w:iCs/>
          <w:sz w:val="18"/>
          <w:szCs w:val="20"/>
          <w:lang w:eastAsia="ja-JP"/>
        </w:rPr>
        <w:t>Companies are enc</w:t>
      </w:r>
      <w:r>
        <w:rPr>
          <w:i/>
          <w:iCs/>
          <w:sz w:val="18"/>
          <w:szCs w:val="20"/>
          <w:lang w:eastAsia="ja-JP"/>
        </w:rPr>
        <w:t>ouraged to update the geometry results with fast fading.</w:t>
      </w:r>
    </w:p>
    <w:p w:rsidR="00A82EDF" w:rsidRDefault="007B1860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the baseline simulation results for UL/DL throughput and UL IoT statistics for UMa scenarios are updated based on the agreed assumptions </w:t>
      </w:r>
      <w:r w:rsidR="000C7E5B">
        <w:rPr>
          <w:sz w:val="20"/>
          <w:szCs w:val="20"/>
        </w:rPr>
        <w:fldChar w:fldCharType="begin"/>
      </w:r>
      <w:r w:rsidR="000C7E5B">
        <w:rPr>
          <w:sz w:val="20"/>
          <w:szCs w:val="20"/>
        </w:rPr>
        <w:instrText xml:space="preserve"> </w:instrText>
      </w:r>
      <w:r w:rsidR="000C7E5B">
        <w:rPr>
          <w:rFonts w:hint="eastAsia"/>
          <w:sz w:val="20"/>
          <w:szCs w:val="20"/>
        </w:rPr>
        <w:instrText>REF _Ref494480403 \r \h</w:instrText>
      </w:r>
      <w:r w:rsidR="000C7E5B">
        <w:rPr>
          <w:sz w:val="20"/>
          <w:szCs w:val="20"/>
        </w:rPr>
        <w:instrText xml:space="preserve"> </w:instrText>
      </w:r>
      <w:r w:rsidR="000C7E5B">
        <w:rPr>
          <w:sz w:val="20"/>
          <w:szCs w:val="20"/>
        </w:rPr>
      </w:r>
      <w:r w:rsidR="000C7E5B">
        <w:rPr>
          <w:sz w:val="20"/>
          <w:szCs w:val="20"/>
        </w:rPr>
        <w:fldChar w:fldCharType="separate"/>
      </w:r>
      <w:r w:rsidR="000C7E5B">
        <w:rPr>
          <w:sz w:val="20"/>
          <w:szCs w:val="20"/>
        </w:rPr>
        <w:t>[2]</w:t>
      </w:r>
      <w:r w:rsidR="000C7E5B"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</w:p>
    <w:p w:rsidR="00A82EDF" w:rsidRDefault="007B1860" w:rsidP="004F051F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Simulation Results</w:t>
      </w:r>
    </w:p>
    <w:p w:rsidR="00A82EDF" w:rsidRDefault="007B1860" w:rsidP="004F051F">
      <w:pPr>
        <w:pStyle w:val="1"/>
        <w:keepNext w:val="0"/>
        <w:keepLines w:val="0"/>
        <w:widowControl w:val="0"/>
        <w:numPr>
          <w:ilvl w:val="0"/>
          <w:numId w:val="12"/>
        </w:numPr>
        <w:pBdr>
          <w:top w:val="none" w:sz="0" w:space="0" w:color="auto"/>
        </w:pBdr>
        <w:overflowPunct/>
        <w:snapToGrid w:val="0"/>
        <w:spacing w:beforeLines="50" w:after="0"/>
        <w:textAlignment w:val="auto"/>
        <w:rPr>
          <w:rFonts w:ascii="Times New Roman" w:eastAsia="宋体" w:hAnsi="Times New Roman" w:cs="Times New Roman"/>
          <w:kern w:val="2"/>
          <w:sz w:val="20"/>
          <w:szCs w:val="20"/>
          <w:lang w:val="en-US"/>
        </w:rPr>
      </w:pPr>
      <w:r>
        <w:rPr>
          <w:rFonts w:eastAsia="黑体" w:cs="Times New Roman" w:hint="eastAsia"/>
          <w:b/>
          <w:bCs/>
          <w:sz w:val="22"/>
          <w:szCs w:val="30"/>
          <w:lang w:val="en-US"/>
        </w:rPr>
        <w:t>UL baseline result</w:t>
      </w:r>
    </w:p>
    <w:p w:rsidR="00A82EDF" w:rsidRDefault="007B1860">
      <w:pPr>
        <w:pStyle w:val="12"/>
        <w:ind w:left="432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Based on the agreed simulation assumption mentioned above, the statistics of IoT and throughput for UL are listed in </w:t>
      </w:r>
      <w:fldSimple w:instr=" REF _Ref494467331 \h  \* MERGEFORMAT ">
        <w:r>
          <w:rPr>
            <w:rFonts w:ascii="Times New Roman" w:hAnsi="Times New Roman"/>
            <w:sz w:val="20"/>
            <w:szCs w:val="20"/>
            <w:lang w:eastAsia="zh-CN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  <w:lang w:eastAsia="zh-CN"/>
          </w:rPr>
          <w:t>1</w:t>
        </w:r>
      </w:fldSimple>
      <w:r>
        <w:rPr>
          <w:rFonts w:ascii="Times New Roman" w:hAnsi="Times New Roman" w:hint="eastAsia"/>
          <w:sz w:val="20"/>
          <w:szCs w:val="20"/>
          <w:lang w:eastAsia="zh-CN"/>
        </w:rPr>
        <w:t xml:space="preserve"> and </w:t>
      </w:r>
      <w:fldSimple w:instr=" REF _Ref494467339 \h  \* MERGEFORMAT ">
        <w:r>
          <w:rPr>
            <w:rFonts w:ascii="Times New Roman" w:hAnsi="Times New Roman"/>
            <w:sz w:val="20"/>
            <w:szCs w:val="20"/>
            <w:lang w:eastAsia="zh-CN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  <w:lang w:eastAsia="zh-CN"/>
          </w:rPr>
          <w:t>2</w:t>
        </w:r>
      </w:fldSimple>
      <w:r>
        <w:rPr>
          <w:rFonts w:ascii="Times New Roman" w:hAnsi="Times New Roman" w:hint="eastAsia"/>
          <w:sz w:val="20"/>
          <w:szCs w:val="20"/>
          <w:lang w:eastAsia="zh-CN"/>
        </w:rPr>
        <w:t xml:space="preserve">, respectively. </w:t>
      </w:r>
    </w:p>
    <w:p w:rsidR="00A82EDF" w:rsidRDefault="007B1860" w:rsidP="004F051F">
      <w:pPr>
        <w:pStyle w:val="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="0"/>
        <w:ind w:left="432"/>
        <w:textAlignment w:val="auto"/>
        <w:rPr>
          <w:rFonts w:eastAsia="黑体" w:cs="Times New Roman"/>
          <w:b/>
          <w:bCs/>
          <w:sz w:val="18"/>
          <w:szCs w:val="30"/>
          <w:lang w:val="en-US"/>
        </w:rPr>
      </w:pPr>
      <w:r>
        <w:rPr>
          <w:rFonts w:eastAsia="黑体" w:cs="Times New Roman" w:hint="eastAsia"/>
          <w:b/>
          <w:bCs/>
          <w:sz w:val="18"/>
          <w:szCs w:val="30"/>
          <w:lang w:val="en-US"/>
        </w:rPr>
        <w:t>UL IoT:</w:t>
      </w:r>
    </w:p>
    <w:p w:rsidR="00A82EDF" w:rsidRDefault="007B1860">
      <w:pPr>
        <w:pStyle w:val="12"/>
        <w:ind w:left="432"/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According to following results, it can be observed </w:t>
      </w:r>
      <w:r>
        <w:rPr>
          <w:rFonts w:ascii="Times New Roman" w:hAnsi="Times New Roman"/>
          <w:sz w:val="20"/>
          <w:szCs w:val="20"/>
          <w:lang w:eastAsia="zh-CN"/>
        </w:rPr>
        <w:t>that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the IoT for both terrestrial and aerial UEs are dramatically enlarged with the </w:t>
      </w:r>
      <w:r>
        <w:rPr>
          <w:rFonts w:ascii="Times New Roman" w:hAnsi="Times New Roman"/>
          <w:sz w:val="20"/>
          <w:szCs w:val="20"/>
          <w:lang w:eastAsia="zh-CN"/>
        </w:rPr>
        <w:t>increasing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number of aerial UE i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n each cell. </w:t>
      </w:r>
      <w:r>
        <w:rPr>
          <w:rFonts w:ascii="Times New Roman" w:hAnsi="Times New Roman"/>
          <w:sz w:val="20"/>
          <w:szCs w:val="20"/>
          <w:lang w:eastAsia="zh-CN"/>
        </w:rPr>
        <w:t>It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demonstrate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s that the </w:t>
      </w:r>
      <w:r>
        <w:rPr>
          <w:rFonts w:ascii="Times New Roman" w:hAnsi="Times New Roman"/>
          <w:sz w:val="20"/>
          <w:szCs w:val="20"/>
          <w:lang w:eastAsia="zh-CN"/>
        </w:rPr>
        <w:t xml:space="preserve">scheduling of one aerial UE will </w:t>
      </w:r>
      <w:r>
        <w:rPr>
          <w:rFonts w:ascii="Times New Roman" w:hAnsi="Times New Roman" w:hint="eastAsia"/>
          <w:sz w:val="20"/>
          <w:szCs w:val="20"/>
          <w:lang w:eastAsia="zh-CN"/>
        </w:rPr>
        <w:t>introduce</w:t>
      </w:r>
      <w:r>
        <w:rPr>
          <w:rFonts w:ascii="Times New Roman" w:hAnsi="Times New Roman"/>
          <w:sz w:val="20"/>
          <w:szCs w:val="20"/>
          <w:lang w:eastAsia="zh-CN"/>
        </w:rPr>
        <w:t xml:space="preserve"> significant interference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for the rest UEs in adjacent cell. More specially, we can find </w:t>
      </w:r>
      <w:r>
        <w:rPr>
          <w:rFonts w:ascii="Times New Roman" w:hAnsi="Times New Roman"/>
          <w:sz w:val="20"/>
          <w:szCs w:val="20"/>
          <w:lang w:eastAsia="zh-CN"/>
        </w:rPr>
        <w:t>that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the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IoT for terrestrial UE is relative stable in case 1~3, which means that the </w:t>
      </w:r>
      <w:r>
        <w:rPr>
          <w:rFonts w:ascii="Times New Roman" w:hAnsi="Times New Roman"/>
          <w:sz w:val="20"/>
          <w:szCs w:val="20"/>
          <w:lang w:eastAsia="zh-CN"/>
        </w:rPr>
        <w:t>in</w:t>
      </w:r>
      <w:r>
        <w:rPr>
          <w:rFonts w:ascii="Times New Roman" w:hAnsi="Times New Roman"/>
          <w:sz w:val="20"/>
          <w:szCs w:val="20"/>
          <w:lang w:eastAsia="zh-CN"/>
        </w:rPr>
        <w:t>fluence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of aerial UE is tolerable if there is only one aerial UE per cell. Besides, with increasing </w:t>
      </w:r>
      <w:r>
        <w:rPr>
          <w:rFonts w:ascii="Times New Roman" w:hAnsi="Times New Roman"/>
          <w:sz w:val="20"/>
          <w:szCs w:val="20"/>
          <w:lang w:eastAsia="zh-CN"/>
        </w:rPr>
        <w:t>the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traffic load, the IoT is also enlarged since more UEs are scheduled simultaneously.</w:t>
      </w:r>
    </w:p>
    <w:p w:rsidR="00A82EDF" w:rsidRDefault="007B1860">
      <w:pPr>
        <w:pStyle w:val="a9"/>
        <w:keepNext/>
        <w:snapToGrid w:val="0"/>
        <w:spacing w:after="0"/>
        <w:rPr>
          <w:b w:val="0"/>
        </w:rPr>
      </w:pPr>
      <w:bookmarkStart w:id="0" w:name="_Ref494467331"/>
      <w:r>
        <w:rPr>
          <w:b w:val="0"/>
        </w:rPr>
        <w:t xml:space="preserve">Table </w:t>
      </w:r>
      <w:bookmarkEnd w:id="0"/>
      <w:r>
        <w:rPr>
          <w:rFonts w:hint="eastAsia"/>
          <w:b w:val="0"/>
        </w:rPr>
        <w:t>1 Statistics of UL IoT for UMa-AV</w:t>
      </w:r>
    </w:p>
    <w:tbl>
      <w:tblPr>
        <w:tblW w:w="9480" w:type="dxa"/>
        <w:jc w:val="center"/>
        <w:tblInd w:w="96" w:type="dxa"/>
        <w:tblLayout w:type="fixed"/>
        <w:tblLook w:val="04A0"/>
      </w:tblPr>
      <w:tblGrid>
        <w:gridCol w:w="948"/>
        <w:gridCol w:w="864"/>
        <w:gridCol w:w="1043"/>
        <w:gridCol w:w="883"/>
        <w:gridCol w:w="992"/>
        <w:gridCol w:w="850"/>
        <w:gridCol w:w="806"/>
        <w:gridCol w:w="748"/>
        <w:gridCol w:w="782"/>
        <w:gridCol w:w="782"/>
        <w:gridCol w:w="782"/>
      </w:tblGrid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A82EDF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Terrestrial UEs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RU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0.2</w:t>
            </w:r>
          </w:p>
        </w:tc>
        <w:tc>
          <w:tcPr>
            <w:tcW w:w="3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0.5</w:t>
            </w:r>
          </w:p>
        </w:tc>
      </w:tr>
      <w:tr w:rsidR="00A82EDF" w:rsidRPr="004F051F">
        <w:trPr>
          <w:trHeight w:val="51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Effective IoT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Case 5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0.11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0.27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0.07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0.31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2.19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1.45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  <w:lang/>
              </w:rPr>
              <w:t xml:space="preserve">4.01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3.78 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2.17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3.41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3.29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5.83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6.40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5.54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  <w:lang/>
              </w:rPr>
              <w:t xml:space="preserve">12.95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13.26 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7.81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11.14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16.62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18.69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11.33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12.78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  <w:lang/>
              </w:rPr>
              <w:t xml:space="preserve">21.03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21.84 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A82EDF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>Aerial UEs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0.04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0.14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0.30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  <w:lang/>
              </w:rPr>
              <w:t xml:space="preserve">2.06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2.86 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lastRenderedPageBreak/>
              <w:t>50%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1.75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1.36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8.03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2.66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  <w:lang/>
              </w:rPr>
              <w:t xml:space="preserve">11.23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12.91 </w:t>
            </w:r>
          </w:p>
        </w:tc>
      </w:tr>
      <w:tr w:rsidR="00A82EDF" w:rsidRPr="004F051F">
        <w:trPr>
          <w:trHeight w:val="285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6.19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13.98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19.44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9.37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  <w:lang/>
              </w:rPr>
              <w:t xml:space="preserve">20.49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Pr="004F051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4F051F">
              <w:rPr>
                <w:sz w:val="20"/>
                <w:szCs w:val="20"/>
              </w:rPr>
              <w:t xml:space="preserve">21.48 </w:t>
            </w:r>
          </w:p>
        </w:tc>
      </w:tr>
    </w:tbl>
    <w:p w:rsidR="00A82EDF" w:rsidRDefault="007B1860" w:rsidP="004F051F">
      <w:pPr>
        <w:pStyle w:val="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="0"/>
        <w:ind w:left="432"/>
        <w:textAlignment w:val="auto"/>
        <w:rPr>
          <w:rFonts w:eastAsia="黑体" w:cs="Times New Roman"/>
          <w:b/>
          <w:bCs/>
          <w:sz w:val="18"/>
          <w:szCs w:val="30"/>
          <w:lang w:val="en-US"/>
        </w:rPr>
      </w:pPr>
      <w:r>
        <w:rPr>
          <w:rFonts w:eastAsia="黑体" w:cs="Times New Roman" w:hint="eastAsia"/>
          <w:b/>
          <w:bCs/>
          <w:sz w:val="18"/>
          <w:szCs w:val="30"/>
          <w:lang w:val="en-US"/>
        </w:rPr>
        <w:t>UL Throughput:</w:t>
      </w:r>
    </w:p>
    <w:p w:rsidR="00A82EDF" w:rsidRDefault="007B1860">
      <w:pPr>
        <w:pStyle w:val="12"/>
        <w:ind w:left="432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Based on these results, similar conclusion w.r.t the increasing number of aerial UE in one cell can be </w:t>
      </w:r>
      <w:r>
        <w:rPr>
          <w:rFonts w:ascii="Times New Roman" w:hAnsi="Times New Roman"/>
          <w:sz w:val="20"/>
          <w:szCs w:val="20"/>
          <w:lang w:eastAsia="zh-CN"/>
        </w:rPr>
        <w:t>achieved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as above. More specifically, the performance of both terrestrial and aerial UEs degrades when the number of </w:t>
      </w:r>
      <w:r>
        <w:rPr>
          <w:rFonts w:ascii="Times New Roman" w:hAnsi="Times New Roman"/>
          <w:sz w:val="20"/>
          <w:szCs w:val="20"/>
          <w:lang w:eastAsia="zh-CN"/>
        </w:rPr>
        <w:t>aerial vehicles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increases.  </w:t>
      </w:r>
    </w:p>
    <w:p w:rsidR="00A82EDF" w:rsidRDefault="007B1860">
      <w:pPr>
        <w:pStyle w:val="a9"/>
        <w:keepNext/>
        <w:snapToGrid w:val="0"/>
        <w:spacing w:after="0"/>
        <w:rPr>
          <w:b w:val="0"/>
          <w:sz w:val="20"/>
          <w:szCs w:val="20"/>
        </w:rPr>
      </w:pPr>
      <w:bookmarkStart w:id="1" w:name="_Ref494467339"/>
      <w:r>
        <w:rPr>
          <w:b w:val="0"/>
          <w:sz w:val="20"/>
          <w:szCs w:val="20"/>
        </w:rPr>
        <w:t xml:space="preserve">Table </w:t>
      </w:r>
      <w:bookmarkEnd w:id="1"/>
      <w:r>
        <w:rPr>
          <w:b w:val="0"/>
          <w:sz w:val="20"/>
          <w:szCs w:val="20"/>
        </w:rPr>
        <w:t>2</w:t>
      </w:r>
      <w:r>
        <w:rPr>
          <w:b w:val="0"/>
          <w:sz w:val="20"/>
          <w:szCs w:val="20"/>
        </w:rPr>
        <w:t xml:space="preserve"> Statistics of UL throughput for UMa-AV</w:t>
      </w:r>
    </w:p>
    <w:tbl>
      <w:tblPr>
        <w:tblW w:w="9480" w:type="dxa"/>
        <w:jc w:val="center"/>
        <w:tblInd w:w="96" w:type="dxa"/>
        <w:tblLayout w:type="fixed"/>
        <w:tblLook w:val="04A0"/>
      </w:tblPr>
      <w:tblGrid>
        <w:gridCol w:w="1155"/>
        <w:gridCol w:w="834"/>
        <w:gridCol w:w="834"/>
        <w:gridCol w:w="853"/>
        <w:gridCol w:w="833"/>
        <w:gridCol w:w="845"/>
        <w:gridCol w:w="861"/>
        <w:gridCol w:w="859"/>
        <w:gridCol w:w="802"/>
        <w:gridCol w:w="802"/>
        <w:gridCol w:w="802"/>
      </w:tblGrid>
      <w:tr w:rsidR="00A82EDF">
        <w:trPr>
          <w:trHeight w:val="285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A82EDF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Terrestrial UEs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RU</w:t>
            </w:r>
          </w:p>
        </w:tc>
        <w:tc>
          <w:tcPr>
            <w:tcW w:w="41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0.2</w:t>
            </w:r>
          </w:p>
        </w:tc>
        <w:tc>
          <w:tcPr>
            <w:tcW w:w="4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0.5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Throughput CDF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5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1.57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1.81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>0.59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0.56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10.39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>2.98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spacing w:after="240"/>
              <w:jc w:val="center"/>
              <w:rPr>
                <w:kern w:val="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2.2</w:t>
            </w:r>
            <w:bookmarkStart w:id="2" w:name="_GoBack"/>
            <w:bookmarkEnd w:id="2"/>
            <w:r>
              <w:rPr>
                <w:sz w:val="20"/>
                <w:szCs w:val="20"/>
              </w:rPr>
              <w:t>1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26.77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25.64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>14.11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12.95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A82EDF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Aerial UEs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12.77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9.91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0.95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25.53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22.54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18.22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spacing w:after="24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5.81</w:t>
            </w:r>
          </w:p>
        </w:tc>
      </w:tr>
      <w:tr w:rsidR="00A82EDF">
        <w:trPr>
          <w:trHeight w:val="285"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31.00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32.51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30.35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spacing w:after="24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20.42</w:t>
            </w:r>
          </w:p>
        </w:tc>
      </w:tr>
    </w:tbl>
    <w:p w:rsidR="00A82EDF" w:rsidRDefault="00A82EDF">
      <w:pPr>
        <w:snapToGrid w:val="0"/>
        <w:rPr>
          <w:b/>
          <w:i/>
          <w:sz w:val="20"/>
          <w:szCs w:val="20"/>
        </w:rPr>
      </w:pPr>
    </w:p>
    <w:p w:rsidR="00A82EDF" w:rsidRDefault="007B1860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1: </w:t>
      </w:r>
      <w:r>
        <w:rPr>
          <w:rFonts w:hint="eastAsia"/>
          <w:i/>
          <w:sz w:val="20"/>
          <w:szCs w:val="20"/>
        </w:rPr>
        <w:t>The IoT of both terrestrial and</w:t>
      </w:r>
      <w:r>
        <w:rPr>
          <w:rFonts w:hint="eastAsia"/>
          <w:i/>
          <w:sz w:val="20"/>
          <w:szCs w:val="20"/>
        </w:rPr>
        <w:t xml:space="preserve"> aerial UEs are enlarged with increasing number of aerial UE.</w:t>
      </w:r>
    </w:p>
    <w:p w:rsidR="00A82EDF" w:rsidRDefault="007B1860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2: </w:t>
      </w:r>
      <w:r>
        <w:rPr>
          <w:rFonts w:hint="eastAsia"/>
          <w:i/>
          <w:sz w:val="20"/>
          <w:szCs w:val="20"/>
        </w:rPr>
        <w:t xml:space="preserve">The UL throughput of both </w:t>
      </w:r>
      <w:r>
        <w:rPr>
          <w:i/>
          <w:sz w:val="20"/>
          <w:szCs w:val="20"/>
        </w:rPr>
        <w:t>terrestrial</w:t>
      </w:r>
      <w:r>
        <w:rPr>
          <w:rFonts w:hint="eastAsia"/>
          <w:i/>
          <w:sz w:val="20"/>
          <w:szCs w:val="20"/>
        </w:rPr>
        <w:t xml:space="preserve"> and aerial UEs degrades with increasing number of aerial UE.</w:t>
      </w:r>
    </w:p>
    <w:p w:rsidR="00A82EDF" w:rsidRDefault="007B1860" w:rsidP="004F051F">
      <w:pPr>
        <w:pStyle w:val="1"/>
        <w:keepNext w:val="0"/>
        <w:keepLines w:val="0"/>
        <w:widowControl w:val="0"/>
        <w:numPr>
          <w:ilvl w:val="0"/>
          <w:numId w:val="12"/>
        </w:numPr>
        <w:pBdr>
          <w:top w:val="none" w:sz="0" w:space="0" w:color="auto"/>
        </w:pBdr>
        <w:overflowPunct/>
        <w:snapToGrid w:val="0"/>
        <w:spacing w:beforeLines="50" w:after="0"/>
        <w:textAlignment w:val="auto"/>
        <w:rPr>
          <w:rFonts w:eastAsia="黑体" w:cs="Times New Roman"/>
          <w:b/>
          <w:bCs/>
          <w:sz w:val="22"/>
          <w:szCs w:val="30"/>
          <w:lang w:val="en-US"/>
        </w:rPr>
      </w:pPr>
      <w:r>
        <w:rPr>
          <w:rFonts w:eastAsia="黑体" w:cs="Times New Roman" w:hint="eastAsia"/>
          <w:b/>
          <w:bCs/>
          <w:sz w:val="22"/>
          <w:szCs w:val="30"/>
          <w:lang w:val="en-US"/>
        </w:rPr>
        <w:t>DL baseline result</w:t>
      </w:r>
    </w:p>
    <w:p w:rsidR="00A82EDF" w:rsidRDefault="007B1860" w:rsidP="004F051F">
      <w:pPr>
        <w:pStyle w:val="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="0"/>
        <w:ind w:left="432"/>
        <w:textAlignment w:val="auto"/>
        <w:rPr>
          <w:rFonts w:eastAsia="黑体" w:cs="Times New Roman"/>
          <w:b/>
          <w:bCs/>
          <w:sz w:val="18"/>
          <w:szCs w:val="30"/>
          <w:lang w:val="en-US"/>
        </w:rPr>
      </w:pPr>
      <w:r>
        <w:rPr>
          <w:rFonts w:eastAsia="黑体" w:cs="Times New Roman" w:hint="eastAsia"/>
          <w:b/>
          <w:bCs/>
          <w:sz w:val="18"/>
          <w:szCs w:val="30"/>
          <w:lang w:val="en-US"/>
        </w:rPr>
        <w:t>DL Throughput:</w:t>
      </w:r>
    </w:p>
    <w:p w:rsidR="00A82EDF" w:rsidRDefault="007B1860">
      <w:pPr>
        <w:pStyle w:val="12"/>
        <w:ind w:left="432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In downlink case, the statistics of throughput are listed in </w:t>
      </w:r>
      <w:fldSimple w:instr=" REF _Ref494478439 \h  \* MERGEFORMAT ">
        <w:r>
          <w:rPr>
            <w:rFonts w:ascii="Times New Roman" w:hAnsi="Times New Roman"/>
            <w:sz w:val="20"/>
            <w:szCs w:val="20"/>
            <w:lang w:eastAsia="zh-CN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  <w:lang w:eastAsia="zh-CN"/>
          </w:rPr>
          <w:t>3</w:t>
        </w:r>
      </w:fldSimple>
      <w:r>
        <w:rPr>
          <w:rFonts w:ascii="Times New Roman" w:hAnsi="Times New Roman" w:hint="eastAsia"/>
          <w:sz w:val="20"/>
          <w:szCs w:val="20"/>
          <w:lang w:eastAsia="zh-CN"/>
        </w:rPr>
        <w:t xml:space="preserve">. Comparing with UL, it can be observed that the performance of terrestrial UE is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more stable regardless the number of aerial UE in each cell. It is </w:t>
      </w:r>
      <w:r>
        <w:rPr>
          <w:rFonts w:ascii="Times New Roman" w:hAnsi="Times New Roman"/>
          <w:sz w:val="20"/>
          <w:szCs w:val="20"/>
          <w:lang w:eastAsia="zh-CN"/>
        </w:rPr>
        <w:t>reasonable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since the similar distribution of SINR can be observed for </w:t>
      </w:r>
      <w:r>
        <w:rPr>
          <w:rFonts w:ascii="Times New Roman" w:hAnsi="Times New Roman"/>
          <w:sz w:val="20"/>
          <w:szCs w:val="20"/>
          <w:lang w:eastAsia="zh-CN"/>
        </w:rPr>
        <w:t>terrestrial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UEs in </w:t>
      </w:r>
      <w:r>
        <w:rPr>
          <w:rFonts w:ascii="Times New Roman" w:hAnsi="Times New Roman"/>
          <w:sz w:val="20"/>
          <w:szCs w:val="20"/>
          <w:lang w:eastAsia="zh-CN"/>
        </w:rPr>
        <w:t>all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cases, e.g., 5%ile SINR in both case 1 and 5. </w:t>
      </w:r>
    </w:p>
    <w:p w:rsidR="00A82EDF" w:rsidRDefault="007B1860">
      <w:pPr>
        <w:pStyle w:val="12"/>
        <w:ind w:left="432"/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However, for aerial UEs, which </w:t>
      </w:r>
      <w:r>
        <w:rPr>
          <w:rFonts w:ascii="Times New Roman" w:hAnsi="Times New Roman"/>
          <w:sz w:val="20"/>
          <w:szCs w:val="20"/>
          <w:lang w:eastAsia="zh-CN"/>
        </w:rPr>
        <w:t>are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more </w:t>
      </w:r>
      <w:r>
        <w:rPr>
          <w:rFonts w:ascii="Times New Roman" w:hAnsi="Times New Roman"/>
          <w:sz w:val="20"/>
          <w:szCs w:val="20"/>
          <w:lang w:eastAsia="zh-CN"/>
        </w:rPr>
        <w:t>vulnerabl</w:t>
      </w:r>
      <w:r>
        <w:rPr>
          <w:rFonts w:ascii="Times New Roman" w:hAnsi="Times New Roman"/>
          <w:sz w:val="20"/>
          <w:szCs w:val="20"/>
          <w:lang w:eastAsia="zh-CN"/>
        </w:rPr>
        <w:t>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to inter-site </w:t>
      </w:r>
      <w:r>
        <w:rPr>
          <w:rFonts w:ascii="Times New Roman" w:hAnsi="Times New Roman"/>
          <w:sz w:val="20"/>
          <w:szCs w:val="20"/>
          <w:lang w:eastAsia="zh-CN"/>
        </w:rPr>
        <w:t>interference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the performance degrades with </w:t>
      </w:r>
      <w:r>
        <w:rPr>
          <w:rFonts w:ascii="Times New Roman" w:hAnsi="Times New Roman"/>
          <w:sz w:val="20"/>
          <w:szCs w:val="20"/>
          <w:lang w:eastAsia="zh-CN"/>
        </w:rPr>
        <w:t>the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increasing number of aerial. Moreover, the total throughput is much less than terrestrial UE due to the </w:t>
      </w:r>
      <w:r>
        <w:rPr>
          <w:rFonts w:ascii="Times New Roman" w:hAnsi="Times New Roman"/>
          <w:sz w:val="20"/>
          <w:szCs w:val="20"/>
          <w:lang w:eastAsia="zh-CN"/>
        </w:rPr>
        <w:t>lower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SINR.</w:t>
      </w:r>
    </w:p>
    <w:p w:rsidR="00A82EDF" w:rsidRDefault="007B1860">
      <w:pPr>
        <w:pStyle w:val="a9"/>
        <w:keepNext/>
        <w:snapToGrid w:val="0"/>
        <w:spacing w:after="0"/>
        <w:rPr>
          <w:b w:val="0"/>
          <w:sz w:val="20"/>
          <w:szCs w:val="20"/>
        </w:rPr>
      </w:pPr>
      <w:bookmarkStart w:id="3" w:name="_Ref494478439"/>
      <w:r>
        <w:rPr>
          <w:b w:val="0"/>
          <w:sz w:val="20"/>
          <w:szCs w:val="20"/>
        </w:rPr>
        <w:t xml:space="preserve">Table </w:t>
      </w:r>
      <w:bookmarkEnd w:id="3"/>
      <w:r>
        <w:rPr>
          <w:b w:val="0"/>
          <w:sz w:val="20"/>
          <w:szCs w:val="20"/>
        </w:rPr>
        <w:t>3 Statistics of DL throughput in UMa-AV</w:t>
      </w:r>
    </w:p>
    <w:tbl>
      <w:tblPr>
        <w:tblW w:w="9480" w:type="dxa"/>
        <w:jc w:val="center"/>
        <w:tblInd w:w="96" w:type="dxa"/>
        <w:tblLayout w:type="fixed"/>
        <w:tblLook w:val="04A0"/>
      </w:tblPr>
      <w:tblGrid>
        <w:gridCol w:w="1567"/>
        <w:gridCol w:w="904"/>
        <w:gridCol w:w="1025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A82EDF">
        <w:trPr>
          <w:trHeight w:val="285"/>
          <w:jc w:val="center"/>
        </w:trPr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A82EDF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Terrestrial UEs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2EDF" w:rsidRDefault="00A82EDF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0.2</w:t>
            </w:r>
          </w:p>
        </w:tc>
        <w:tc>
          <w:tcPr>
            <w:tcW w:w="3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0.5</w:t>
            </w:r>
          </w:p>
        </w:tc>
      </w:tr>
      <w:tr w:rsidR="00A82EDF">
        <w:trPr>
          <w:trHeight w:val="510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Throughput CDF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Case 5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 xml:space="preserve">3.31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2.93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 xml:space="preserve">1.75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1.12 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 xml:space="preserve">22.22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22.47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22.10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16.99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 xml:space="preserve">13.31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12.53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12.31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9.46 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 xml:space="preserve">56.34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56.34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56.34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56.34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 xml:space="preserve">50.02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46.29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51.82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48.33 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A82EDF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Aerial UEs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0.97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0.64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0.69 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8.01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5.92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2.64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2.21 </w:t>
            </w:r>
          </w:p>
        </w:tc>
      </w:tr>
      <w:tr w:rsidR="00A82EDF">
        <w:trPr>
          <w:trHeight w:val="285"/>
          <w:jc w:val="center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43.36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33.03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25.15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19.17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16.36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EDF" w:rsidRDefault="007B1860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11.70 </w:t>
            </w:r>
          </w:p>
        </w:tc>
      </w:tr>
    </w:tbl>
    <w:p w:rsidR="00A82EDF" w:rsidRDefault="00A82EDF">
      <w:pPr>
        <w:snapToGrid w:val="0"/>
        <w:rPr>
          <w:b/>
          <w:i/>
          <w:sz w:val="20"/>
          <w:szCs w:val="20"/>
        </w:rPr>
      </w:pPr>
    </w:p>
    <w:p w:rsidR="00A82EDF" w:rsidRDefault="007B1860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lastRenderedPageBreak/>
        <w:t xml:space="preserve">Observation 3: </w:t>
      </w:r>
      <w:r>
        <w:rPr>
          <w:rFonts w:hint="eastAsia"/>
          <w:i/>
          <w:sz w:val="20"/>
          <w:szCs w:val="20"/>
        </w:rPr>
        <w:t xml:space="preserve">The DL throughput of </w:t>
      </w:r>
      <w:r>
        <w:rPr>
          <w:i/>
          <w:sz w:val="20"/>
          <w:szCs w:val="20"/>
        </w:rPr>
        <w:t>terrestrial</w:t>
      </w:r>
      <w:r>
        <w:rPr>
          <w:rFonts w:hint="eastAsia"/>
          <w:i/>
          <w:sz w:val="20"/>
          <w:szCs w:val="20"/>
        </w:rPr>
        <w:t xml:space="preserve"> UE slightly degrades with increasing number of aerial UEs.</w:t>
      </w:r>
    </w:p>
    <w:p w:rsidR="00A82EDF" w:rsidRDefault="007B1860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4: </w:t>
      </w:r>
      <w:r>
        <w:rPr>
          <w:rFonts w:hint="eastAsia"/>
          <w:i/>
          <w:sz w:val="20"/>
          <w:szCs w:val="20"/>
        </w:rPr>
        <w:t xml:space="preserve">The DL throughput of aerial UEs is poor due to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significant inter-site interference.</w:t>
      </w:r>
    </w:p>
    <w:p w:rsidR="00A82EDF" w:rsidRDefault="00A82EDF">
      <w:pPr>
        <w:snapToGrid w:val="0"/>
        <w:rPr>
          <w:b/>
          <w:i/>
          <w:sz w:val="20"/>
          <w:szCs w:val="20"/>
        </w:rPr>
      </w:pPr>
      <w:bookmarkStart w:id="4" w:name="_Toc490134260"/>
      <w:bookmarkStart w:id="5" w:name="_Toc490134664"/>
      <w:bookmarkStart w:id="6" w:name="_Toc490135202"/>
      <w:bookmarkStart w:id="7" w:name="_Toc490134834"/>
      <w:bookmarkStart w:id="8" w:name="_Toc490135138"/>
      <w:bookmarkStart w:id="9" w:name="_Toc490135297"/>
      <w:bookmarkStart w:id="10" w:name="_Toc490135319"/>
      <w:bookmarkStart w:id="11" w:name="_Toc490135371"/>
      <w:bookmarkStart w:id="12" w:name="_Toc490143819"/>
      <w:bookmarkStart w:id="13" w:name="_Toc490143923"/>
      <w:bookmarkStart w:id="14" w:name="_Toc490143945"/>
      <w:bookmarkStart w:id="15" w:name="_Toc490143970"/>
      <w:bookmarkStart w:id="16" w:name="_Toc490146236"/>
      <w:bookmarkStart w:id="17" w:name="_Toc490146315"/>
      <w:bookmarkStart w:id="18" w:name="_Toc490147194"/>
      <w:bookmarkStart w:id="19" w:name="_Toc490147370"/>
      <w:bookmarkStart w:id="20" w:name="_Toc490153263"/>
      <w:bookmarkStart w:id="21" w:name="_Toc490154492"/>
      <w:bookmarkStart w:id="22" w:name="_Toc490155337"/>
      <w:bookmarkStart w:id="23" w:name="_Toc490156103"/>
      <w:bookmarkStart w:id="24" w:name="_Toc490229057"/>
      <w:bookmarkStart w:id="25" w:name="_Toc490229082"/>
      <w:bookmarkStart w:id="26" w:name="_Toc490230991"/>
      <w:bookmarkStart w:id="27" w:name="_Toc490231025"/>
      <w:bookmarkStart w:id="28" w:name="_Toc490231764"/>
      <w:bookmarkStart w:id="29" w:name="_Toc490232594"/>
      <w:bookmarkStart w:id="30" w:name="_Toc490232627"/>
      <w:bookmarkStart w:id="31" w:name="_Toc490232650"/>
      <w:bookmarkStart w:id="32" w:name="_Toc490233103"/>
      <w:bookmarkStart w:id="33" w:name="_Toc490233541"/>
      <w:bookmarkStart w:id="34" w:name="_Toc490233672"/>
      <w:bookmarkStart w:id="35" w:name="_Toc490235807"/>
      <w:bookmarkStart w:id="36" w:name="_Toc490235862"/>
      <w:bookmarkStart w:id="37" w:name="_Toc490255740"/>
      <w:bookmarkStart w:id="38" w:name="_Toc490255778"/>
      <w:bookmarkStart w:id="39" w:name="_Toc490261645"/>
      <w:bookmarkStart w:id="40" w:name="_Toc490261680"/>
      <w:bookmarkStart w:id="41" w:name="_Toc491017148"/>
    </w:p>
    <w:p w:rsidR="00A82EDF" w:rsidRDefault="007B1860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1: </w:t>
      </w:r>
      <w:r>
        <w:rPr>
          <w:rFonts w:hint="eastAsia"/>
          <w:i/>
          <w:sz w:val="20"/>
          <w:szCs w:val="20"/>
        </w:rPr>
        <w:t xml:space="preserve">Update the TR via capturing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latest </w:t>
      </w:r>
      <w:r>
        <w:rPr>
          <w:i/>
          <w:sz w:val="20"/>
          <w:szCs w:val="20"/>
        </w:rPr>
        <w:t>results in this contribution.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A82EDF" w:rsidRDefault="007B1860">
      <w:pPr>
        <w:snapToGrid w:val="0"/>
        <w:rPr>
          <w:b/>
          <w:i/>
          <w:sz w:val="20"/>
          <w:szCs w:val="20"/>
        </w:rPr>
      </w:pPr>
      <w:bookmarkStart w:id="42" w:name="_Toc490231765"/>
      <w:bookmarkStart w:id="43" w:name="_Toc490232595"/>
      <w:bookmarkStart w:id="44" w:name="_Toc490232628"/>
      <w:bookmarkStart w:id="45" w:name="_Toc490232651"/>
      <w:bookmarkStart w:id="46" w:name="_Toc490233104"/>
      <w:bookmarkStart w:id="47" w:name="_Toc490233542"/>
      <w:bookmarkStart w:id="48" w:name="_Toc490233673"/>
      <w:bookmarkStart w:id="49" w:name="_Toc490235808"/>
      <w:bookmarkStart w:id="50" w:name="_Toc490235863"/>
      <w:bookmarkStart w:id="51" w:name="_Toc490255741"/>
      <w:bookmarkStart w:id="52" w:name="_Toc490255779"/>
      <w:bookmarkStart w:id="53" w:name="_Toc490261646"/>
      <w:bookmarkStart w:id="54" w:name="_Toc490261681"/>
      <w:bookmarkStart w:id="55" w:name="_Toc491017149"/>
      <w:r>
        <w:rPr>
          <w:rFonts w:hint="eastAsia"/>
          <w:b/>
          <w:i/>
          <w:sz w:val="20"/>
          <w:szCs w:val="20"/>
        </w:rPr>
        <w:t xml:space="preserve">Proposal 2: </w:t>
      </w:r>
      <w:r>
        <w:rPr>
          <w:rFonts w:hint="eastAsia"/>
          <w:i/>
          <w:sz w:val="20"/>
          <w:szCs w:val="20"/>
        </w:rPr>
        <w:t xml:space="preserve">Interference mitigation schemes should be considered for UL </w:t>
      </w:r>
      <w:r>
        <w:rPr>
          <w:i/>
          <w:sz w:val="20"/>
          <w:szCs w:val="20"/>
        </w:rPr>
        <w:t>transmission</w:t>
      </w:r>
      <w:r>
        <w:rPr>
          <w:rFonts w:hint="eastAsia"/>
          <w:i/>
          <w:sz w:val="20"/>
          <w:szCs w:val="20"/>
        </w:rPr>
        <w:t xml:space="preserve"> of both aerial UE and terrestrial UE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rFonts w:hint="eastAsia"/>
          <w:i/>
          <w:sz w:val="20"/>
          <w:szCs w:val="20"/>
        </w:rPr>
        <w:t>.</w:t>
      </w:r>
    </w:p>
    <w:p w:rsidR="00A82EDF" w:rsidRDefault="00A82EDF">
      <w:pPr>
        <w:snapToGrid w:val="0"/>
      </w:pPr>
    </w:p>
    <w:p w:rsidR="00A82EDF" w:rsidRDefault="007B1860" w:rsidP="004F051F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A82EDF" w:rsidRDefault="007B1860">
      <w:pPr>
        <w:pStyle w:val="a8"/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In this contribution, </w:t>
      </w:r>
      <w:r>
        <w:rPr>
          <w:rFonts w:hint="eastAsia"/>
          <w:sz w:val="20"/>
          <w:szCs w:val="20"/>
        </w:rPr>
        <w:t xml:space="preserve">the </w:t>
      </w:r>
      <w:r>
        <w:rPr>
          <w:sz w:val="20"/>
          <w:szCs w:val="20"/>
        </w:rPr>
        <w:t>simulation</w:t>
      </w:r>
      <w:r>
        <w:rPr>
          <w:rFonts w:hint="eastAsia"/>
          <w:sz w:val="20"/>
          <w:szCs w:val="20"/>
        </w:rPr>
        <w:t xml:space="preserve"> results for geometry, UL/DL Throughput and IoT are provided with </w:t>
      </w:r>
      <w:r>
        <w:rPr>
          <w:sz w:val="20"/>
          <w:szCs w:val="20"/>
        </w:rPr>
        <w:t>following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observat</w:t>
      </w:r>
      <w:r>
        <w:rPr>
          <w:sz w:val="20"/>
          <w:szCs w:val="20"/>
        </w:rPr>
        <w:t>ions</w:t>
      </w:r>
      <w:r>
        <w:rPr>
          <w:rFonts w:hint="eastAsia"/>
          <w:sz w:val="20"/>
          <w:szCs w:val="20"/>
        </w:rPr>
        <w:t xml:space="preserve"> and proposals</w:t>
      </w:r>
      <w:r>
        <w:rPr>
          <w:sz w:val="20"/>
          <w:szCs w:val="20"/>
        </w:rPr>
        <w:t>:</w:t>
      </w:r>
    </w:p>
    <w:p w:rsidR="00A82EDF" w:rsidRDefault="00A82EDF">
      <w:pPr>
        <w:pStyle w:val="a8"/>
        <w:snapToGrid w:val="0"/>
        <w:rPr>
          <w:sz w:val="20"/>
          <w:szCs w:val="20"/>
        </w:rPr>
      </w:pPr>
    </w:p>
    <w:p w:rsidR="00A82EDF" w:rsidRDefault="007B1860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1: </w:t>
      </w:r>
      <w:r>
        <w:rPr>
          <w:rFonts w:hint="eastAsia"/>
          <w:i/>
          <w:sz w:val="20"/>
          <w:szCs w:val="20"/>
        </w:rPr>
        <w:t>The IoT of both terrestrial and aerial UEs are enlarged with increasing number of aerial UE.</w:t>
      </w:r>
    </w:p>
    <w:p w:rsidR="00A82EDF" w:rsidRDefault="007B1860">
      <w:pPr>
        <w:snapToGrid w:val="0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2: </w:t>
      </w:r>
      <w:r>
        <w:rPr>
          <w:rFonts w:hint="eastAsia"/>
          <w:i/>
          <w:sz w:val="20"/>
          <w:szCs w:val="20"/>
        </w:rPr>
        <w:t xml:space="preserve">The UL throughput of both </w:t>
      </w:r>
      <w:r>
        <w:rPr>
          <w:i/>
          <w:sz w:val="20"/>
          <w:szCs w:val="20"/>
        </w:rPr>
        <w:t>terrestrial</w:t>
      </w:r>
      <w:r>
        <w:rPr>
          <w:rFonts w:hint="eastAsia"/>
          <w:i/>
          <w:sz w:val="20"/>
          <w:szCs w:val="20"/>
        </w:rPr>
        <w:t xml:space="preserve"> and aerial UEs degrades with increasing number of aerial UE.</w:t>
      </w:r>
    </w:p>
    <w:p w:rsidR="00A82EDF" w:rsidRDefault="007B1860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>Observation 3</w:t>
      </w:r>
      <w:r>
        <w:rPr>
          <w:rFonts w:hint="eastAsia"/>
          <w:b/>
          <w:i/>
          <w:sz w:val="20"/>
          <w:szCs w:val="20"/>
        </w:rPr>
        <w:t xml:space="preserve">: </w:t>
      </w:r>
      <w:r>
        <w:rPr>
          <w:rFonts w:hint="eastAsia"/>
          <w:i/>
          <w:sz w:val="20"/>
          <w:szCs w:val="20"/>
        </w:rPr>
        <w:t xml:space="preserve">The DL throughput of </w:t>
      </w:r>
      <w:r>
        <w:rPr>
          <w:i/>
          <w:sz w:val="20"/>
          <w:szCs w:val="20"/>
        </w:rPr>
        <w:t>terrestrial</w:t>
      </w:r>
      <w:r>
        <w:rPr>
          <w:rFonts w:hint="eastAsia"/>
          <w:i/>
          <w:sz w:val="20"/>
          <w:szCs w:val="20"/>
        </w:rPr>
        <w:t xml:space="preserve"> UE slightly degrades with increasing number of aerial UEs.</w:t>
      </w:r>
    </w:p>
    <w:p w:rsidR="00A82EDF" w:rsidRDefault="007B1860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4: </w:t>
      </w:r>
      <w:r>
        <w:rPr>
          <w:rFonts w:hint="eastAsia"/>
          <w:i/>
          <w:sz w:val="20"/>
          <w:szCs w:val="20"/>
        </w:rPr>
        <w:t xml:space="preserve">The DL throughput of aerial UEs is poor due to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significant inter-site interference.</w:t>
      </w:r>
    </w:p>
    <w:p w:rsidR="00A82EDF" w:rsidRDefault="007B1860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1: </w:t>
      </w:r>
      <w:r>
        <w:rPr>
          <w:rFonts w:hint="eastAsia"/>
          <w:i/>
          <w:sz w:val="20"/>
          <w:szCs w:val="20"/>
        </w:rPr>
        <w:t xml:space="preserve">Update the TR via capturing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latest </w:t>
      </w:r>
      <w:r>
        <w:rPr>
          <w:i/>
          <w:sz w:val="20"/>
          <w:szCs w:val="20"/>
        </w:rPr>
        <w:t xml:space="preserve">results </w:t>
      </w:r>
      <w:r>
        <w:rPr>
          <w:i/>
          <w:sz w:val="20"/>
          <w:szCs w:val="20"/>
        </w:rPr>
        <w:t>in this contribution.</w:t>
      </w:r>
    </w:p>
    <w:p w:rsidR="00A82EDF" w:rsidRDefault="007B1860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2: </w:t>
      </w:r>
      <w:r>
        <w:rPr>
          <w:rFonts w:hint="eastAsia"/>
          <w:i/>
          <w:sz w:val="20"/>
          <w:szCs w:val="20"/>
        </w:rPr>
        <w:t xml:space="preserve">Interference mitigation schemes should be considered for UL </w:t>
      </w:r>
      <w:r>
        <w:rPr>
          <w:i/>
          <w:sz w:val="20"/>
          <w:szCs w:val="20"/>
        </w:rPr>
        <w:t>transmission</w:t>
      </w:r>
      <w:r>
        <w:rPr>
          <w:rFonts w:hint="eastAsia"/>
          <w:i/>
          <w:sz w:val="20"/>
          <w:szCs w:val="20"/>
        </w:rPr>
        <w:t xml:space="preserve"> of both aerial UE and terrestrial UE.</w:t>
      </w:r>
    </w:p>
    <w:p w:rsidR="00A82EDF" w:rsidRDefault="007B1860" w:rsidP="004F051F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56" w:name="_In-sequence_SDU_delivery"/>
      <w:bookmarkEnd w:id="56"/>
      <w:r>
        <w:rPr>
          <w:rFonts w:eastAsia="黑体" w:cs="Times New Roman"/>
          <w:b/>
          <w:bCs/>
          <w:sz w:val="28"/>
          <w:szCs w:val="30"/>
          <w:lang w:val="en-US"/>
        </w:rPr>
        <w:t>References</w:t>
      </w:r>
    </w:p>
    <w:p w:rsidR="00A82EDF" w:rsidRDefault="007B1860">
      <w:pPr>
        <w:pStyle w:val="Reference"/>
        <w:snapToGrid w:val="0"/>
        <w:rPr>
          <w:rFonts w:hint="eastAsia"/>
        </w:rPr>
      </w:pPr>
      <w:bookmarkStart w:id="57" w:name="_Ref494480510"/>
      <w:bookmarkStart w:id="58" w:name="_Ref490171881"/>
      <w:r>
        <w:rPr>
          <w:rFonts w:hint="eastAsia"/>
        </w:rPr>
        <w:t>Chairman</w:t>
      </w:r>
      <w:r>
        <w:t>’</w:t>
      </w:r>
      <w:r>
        <w:rPr>
          <w:rFonts w:hint="eastAsia"/>
        </w:rPr>
        <w:t>s notes for RAN1#90</w:t>
      </w:r>
      <w:bookmarkEnd w:id="57"/>
    </w:p>
    <w:p w:rsidR="000C7E5B" w:rsidRDefault="000C7E5B" w:rsidP="000C7E5B">
      <w:pPr>
        <w:pStyle w:val="Reference"/>
        <w:snapToGrid w:val="0"/>
      </w:pPr>
      <w:bookmarkStart w:id="59" w:name="_Ref494480403"/>
      <w:r>
        <w:rPr>
          <w:rFonts w:hint="eastAsia"/>
        </w:rPr>
        <w:t xml:space="preserve">R1-1714859, </w:t>
      </w:r>
      <w:r>
        <w:t>“TP for key performance indicator, identified problem, evaluation assumptions, channel modelling, and evaluation results”</w:t>
      </w:r>
      <w:bookmarkEnd w:id="58"/>
      <w:bookmarkEnd w:id="59"/>
    </w:p>
    <w:sectPr w:rsidR="000C7E5B" w:rsidSect="00A82EDF">
      <w:headerReference w:type="even" r:id="rId10"/>
      <w:footerReference w:type="default" r:id="rId11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860" w:rsidRDefault="007B1860" w:rsidP="00A82EDF">
      <w:r>
        <w:separator/>
      </w:r>
    </w:p>
  </w:endnote>
  <w:endnote w:type="continuationSeparator" w:id="0">
    <w:p w:rsidR="007B1860" w:rsidRDefault="007B1860" w:rsidP="00A8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EDF" w:rsidRDefault="007B1860">
    <w:pPr>
      <w:pStyle w:val="ac"/>
      <w:tabs>
        <w:tab w:val="center" w:pos="4820"/>
        <w:tab w:val="right" w:pos="9639"/>
      </w:tabs>
    </w:pPr>
    <w:r>
      <w:tab/>
    </w:r>
    <w:r w:rsidR="00A82EDF">
      <w:rPr>
        <w:rStyle w:val="af1"/>
      </w:rPr>
      <w:fldChar w:fldCharType="begin"/>
    </w:r>
    <w:r>
      <w:rPr>
        <w:rStyle w:val="af1"/>
      </w:rPr>
      <w:instrText xml:space="preserve"> PAGE </w:instrText>
    </w:r>
    <w:r w:rsidR="00A82EDF">
      <w:rPr>
        <w:rStyle w:val="af1"/>
      </w:rPr>
      <w:fldChar w:fldCharType="separate"/>
    </w:r>
    <w:r w:rsidR="000C7E5B">
      <w:rPr>
        <w:rStyle w:val="af1"/>
        <w:noProof/>
      </w:rPr>
      <w:t>3</w:t>
    </w:r>
    <w:r w:rsidR="00A82EDF">
      <w:rPr>
        <w:rStyle w:val="af1"/>
      </w:rPr>
      <w:fldChar w:fldCharType="end"/>
    </w:r>
    <w:r>
      <w:rPr>
        <w:rStyle w:val="af1"/>
      </w:rPr>
      <w:t>/</w:t>
    </w:r>
    <w:r w:rsidR="00A82EDF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A82EDF">
      <w:rPr>
        <w:rStyle w:val="af1"/>
      </w:rPr>
      <w:fldChar w:fldCharType="separate"/>
    </w:r>
    <w:r w:rsidR="000C7E5B">
      <w:rPr>
        <w:rStyle w:val="af1"/>
        <w:noProof/>
      </w:rPr>
      <w:t>3</w:t>
    </w:r>
    <w:r w:rsidR="00A82EDF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860" w:rsidRDefault="007B1860" w:rsidP="00A82EDF">
      <w:r>
        <w:separator/>
      </w:r>
    </w:p>
  </w:footnote>
  <w:footnote w:type="continuationSeparator" w:id="0">
    <w:p w:rsidR="007B1860" w:rsidRDefault="007B1860" w:rsidP="00A82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EDF" w:rsidRDefault="007B1860">
    <w:r>
      <w:t xml:space="preserve">Page </w:t>
    </w:r>
    <w:r w:rsidR="00A82EDF">
      <w:fldChar w:fldCharType="begin"/>
    </w:r>
    <w:r>
      <w:instrText>PAGE</w:instrText>
    </w:r>
    <w:r w:rsidR="00A82EDF">
      <w:fldChar w:fldCharType="separate"/>
    </w:r>
    <w:r>
      <w:t>4</w:t>
    </w:r>
    <w:r w:rsidR="00A82EDF"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3F583B"/>
    <w:multiLevelType w:val="multilevel"/>
    <w:tmpl w:val="503F583B"/>
    <w:lvl w:ilvl="0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7E53CF"/>
    <w:multiLevelType w:val="multilevel"/>
    <w:tmpl w:val="787E53CF"/>
    <w:lvl w:ilvl="0">
      <w:start w:val="1"/>
      <w:numFmt w:val="bullet"/>
      <w:lvlText w:val=""/>
      <w:lvlJc w:val="left"/>
      <w:pPr>
        <w:tabs>
          <w:tab w:val="left" w:pos="432"/>
        </w:tabs>
        <w:ind w:left="432" w:hanging="432"/>
      </w:pPr>
      <w:rPr>
        <w:rFonts w:ascii="Symbol" w:eastAsia="MS Mincho" w:hAnsi="Symbol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linkStyles/>
  <w:defaultTabStop w:val="567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</w:compat>
  <w:rsids>
    <w:rsidRoot w:val="009C6832"/>
    <w:rsid w:val="000006E1"/>
    <w:rsid w:val="00002A37"/>
    <w:rsid w:val="00003F5E"/>
    <w:rsid w:val="00004DA2"/>
    <w:rsid w:val="00006446"/>
    <w:rsid w:val="00006896"/>
    <w:rsid w:val="00006F3C"/>
    <w:rsid w:val="00007CDC"/>
    <w:rsid w:val="00011B28"/>
    <w:rsid w:val="00015D15"/>
    <w:rsid w:val="00017EBC"/>
    <w:rsid w:val="00020141"/>
    <w:rsid w:val="0002564D"/>
    <w:rsid w:val="000256B8"/>
    <w:rsid w:val="0002571B"/>
    <w:rsid w:val="00025ECA"/>
    <w:rsid w:val="00026864"/>
    <w:rsid w:val="00027797"/>
    <w:rsid w:val="00030B30"/>
    <w:rsid w:val="000325B8"/>
    <w:rsid w:val="00034C15"/>
    <w:rsid w:val="00036BA1"/>
    <w:rsid w:val="00042009"/>
    <w:rsid w:val="000422E2"/>
    <w:rsid w:val="00042F22"/>
    <w:rsid w:val="000444EF"/>
    <w:rsid w:val="0004615F"/>
    <w:rsid w:val="00047AB3"/>
    <w:rsid w:val="000519DB"/>
    <w:rsid w:val="00051EC2"/>
    <w:rsid w:val="00052A07"/>
    <w:rsid w:val="000534E3"/>
    <w:rsid w:val="0005606A"/>
    <w:rsid w:val="00057117"/>
    <w:rsid w:val="000616E7"/>
    <w:rsid w:val="0006487E"/>
    <w:rsid w:val="00065E1A"/>
    <w:rsid w:val="00077E5F"/>
    <w:rsid w:val="00080102"/>
    <w:rsid w:val="0008036A"/>
    <w:rsid w:val="00081AE6"/>
    <w:rsid w:val="000855EB"/>
    <w:rsid w:val="00085B52"/>
    <w:rsid w:val="000866F2"/>
    <w:rsid w:val="00087233"/>
    <w:rsid w:val="0009009F"/>
    <w:rsid w:val="000909C0"/>
    <w:rsid w:val="00090E39"/>
    <w:rsid w:val="00090EC9"/>
    <w:rsid w:val="00091557"/>
    <w:rsid w:val="000924C1"/>
    <w:rsid w:val="000924F0"/>
    <w:rsid w:val="00093474"/>
    <w:rsid w:val="0009510F"/>
    <w:rsid w:val="000A1B7B"/>
    <w:rsid w:val="000A56F2"/>
    <w:rsid w:val="000B0549"/>
    <w:rsid w:val="000B0D6B"/>
    <w:rsid w:val="000B2719"/>
    <w:rsid w:val="000B3A8F"/>
    <w:rsid w:val="000B494E"/>
    <w:rsid w:val="000B4AB9"/>
    <w:rsid w:val="000B58C3"/>
    <w:rsid w:val="000B61E9"/>
    <w:rsid w:val="000B7827"/>
    <w:rsid w:val="000C165A"/>
    <w:rsid w:val="000C1F7C"/>
    <w:rsid w:val="000C2E19"/>
    <w:rsid w:val="000C7E5B"/>
    <w:rsid w:val="000D0D07"/>
    <w:rsid w:val="000D4627"/>
    <w:rsid w:val="000D4797"/>
    <w:rsid w:val="000E0527"/>
    <w:rsid w:val="000E1E92"/>
    <w:rsid w:val="000E28C5"/>
    <w:rsid w:val="000E708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8C5"/>
    <w:rsid w:val="00113CF4"/>
    <w:rsid w:val="00114624"/>
    <w:rsid w:val="001153EA"/>
    <w:rsid w:val="00115643"/>
    <w:rsid w:val="00116765"/>
    <w:rsid w:val="0012199E"/>
    <w:rsid w:val="001219F5"/>
    <w:rsid w:val="00121A20"/>
    <w:rsid w:val="00123118"/>
    <w:rsid w:val="0012377F"/>
    <w:rsid w:val="00124314"/>
    <w:rsid w:val="00126B4A"/>
    <w:rsid w:val="00132FD0"/>
    <w:rsid w:val="001338E2"/>
    <w:rsid w:val="001344C0"/>
    <w:rsid w:val="001346FA"/>
    <w:rsid w:val="00135252"/>
    <w:rsid w:val="001353A0"/>
    <w:rsid w:val="00137AB5"/>
    <w:rsid w:val="00137F0B"/>
    <w:rsid w:val="00151A84"/>
    <w:rsid w:val="00151E23"/>
    <w:rsid w:val="001526E0"/>
    <w:rsid w:val="0015373E"/>
    <w:rsid w:val="001551B5"/>
    <w:rsid w:val="001560D2"/>
    <w:rsid w:val="00156DA1"/>
    <w:rsid w:val="00160A21"/>
    <w:rsid w:val="00165877"/>
    <w:rsid w:val="001659C1"/>
    <w:rsid w:val="00173A8E"/>
    <w:rsid w:val="001778B4"/>
    <w:rsid w:val="0018143F"/>
    <w:rsid w:val="0018290A"/>
    <w:rsid w:val="00190A42"/>
    <w:rsid w:val="00190AC1"/>
    <w:rsid w:val="00190C60"/>
    <w:rsid w:val="0019341A"/>
    <w:rsid w:val="0019493B"/>
    <w:rsid w:val="001977A2"/>
    <w:rsid w:val="00197DF9"/>
    <w:rsid w:val="001A1987"/>
    <w:rsid w:val="001A2564"/>
    <w:rsid w:val="001A3595"/>
    <w:rsid w:val="001A6173"/>
    <w:rsid w:val="001A6CBA"/>
    <w:rsid w:val="001B0D97"/>
    <w:rsid w:val="001B4E85"/>
    <w:rsid w:val="001B5A5D"/>
    <w:rsid w:val="001C1CE5"/>
    <w:rsid w:val="001C3D2A"/>
    <w:rsid w:val="001C3E66"/>
    <w:rsid w:val="001D51BA"/>
    <w:rsid w:val="001D5E92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0C61"/>
    <w:rsid w:val="00201E1B"/>
    <w:rsid w:val="00201F3A"/>
    <w:rsid w:val="00203F96"/>
    <w:rsid w:val="00205540"/>
    <w:rsid w:val="002069B2"/>
    <w:rsid w:val="00206DFE"/>
    <w:rsid w:val="00207FA3"/>
    <w:rsid w:val="00210DB4"/>
    <w:rsid w:val="002127DB"/>
    <w:rsid w:val="002148F7"/>
    <w:rsid w:val="00214DA8"/>
    <w:rsid w:val="00215069"/>
    <w:rsid w:val="00215423"/>
    <w:rsid w:val="002158FA"/>
    <w:rsid w:val="00220600"/>
    <w:rsid w:val="002207BE"/>
    <w:rsid w:val="00220DD8"/>
    <w:rsid w:val="002224DB"/>
    <w:rsid w:val="00223FCB"/>
    <w:rsid w:val="002252C3"/>
    <w:rsid w:val="00225C16"/>
    <w:rsid w:val="00225C54"/>
    <w:rsid w:val="00225D85"/>
    <w:rsid w:val="00227AE7"/>
    <w:rsid w:val="00230765"/>
    <w:rsid w:val="002319E4"/>
    <w:rsid w:val="00232450"/>
    <w:rsid w:val="00235632"/>
    <w:rsid w:val="00235872"/>
    <w:rsid w:val="00241559"/>
    <w:rsid w:val="002435B3"/>
    <w:rsid w:val="00244FF6"/>
    <w:rsid w:val="002451ED"/>
    <w:rsid w:val="002458EB"/>
    <w:rsid w:val="002500C8"/>
    <w:rsid w:val="00250B2A"/>
    <w:rsid w:val="00257543"/>
    <w:rsid w:val="002617E7"/>
    <w:rsid w:val="00264228"/>
    <w:rsid w:val="0026424D"/>
    <w:rsid w:val="00264334"/>
    <w:rsid w:val="0026473E"/>
    <w:rsid w:val="00266214"/>
    <w:rsid w:val="002667A5"/>
    <w:rsid w:val="00267C83"/>
    <w:rsid w:val="0027144F"/>
    <w:rsid w:val="00271813"/>
    <w:rsid w:val="00271F3A"/>
    <w:rsid w:val="00273278"/>
    <w:rsid w:val="002737F4"/>
    <w:rsid w:val="00276FE4"/>
    <w:rsid w:val="002805F5"/>
    <w:rsid w:val="00280751"/>
    <w:rsid w:val="00280BEF"/>
    <w:rsid w:val="0028280A"/>
    <w:rsid w:val="0028321E"/>
    <w:rsid w:val="00286ACD"/>
    <w:rsid w:val="00287838"/>
    <w:rsid w:val="002907B5"/>
    <w:rsid w:val="00292EB7"/>
    <w:rsid w:val="0029433A"/>
    <w:rsid w:val="0029457E"/>
    <w:rsid w:val="00294FDF"/>
    <w:rsid w:val="00295295"/>
    <w:rsid w:val="00296227"/>
    <w:rsid w:val="00296F44"/>
    <w:rsid w:val="0029777D"/>
    <w:rsid w:val="002A055E"/>
    <w:rsid w:val="002A12D3"/>
    <w:rsid w:val="002A1D4E"/>
    <w:rsid w:val="002A2869"/>
    <w:rsid w:val="002A70DC"/>
    <w:rsid w:val="002A7DEF"/>
    <w:rsid w:val="002B24D6"/>
    <w:rsid w:val="002C41E6"/>
    <w:rsid w:val="002D071A"/>
    <w:rsid w:val="002D34B2"/>
    <w:rsid w:val="002D3850"/>
    <w:rsid w:val="002D6D52"/>
    <w:rsid w:val="002D7637"/>
    <w:rsid w:val="002E17F2"/>
    <w:rsid w:val="002E2DC2"/>
    <w:rsid w:val="002E30B4"/>
    <w:rsid w:val="002E7CAE"/>
    <w:rsid w:val="002F2771"/>
    <w:rsid w:val="002F37A9"/>
    <w:rsid w:val="002F6288"/>
    <w:rsid w:val="00301122"/>
    <w:rsid w:val="003018F0"/>
    <w:rsid w:val="00301CE6"/>
    <w:rsid w:val="0030256B"/>
    <w:rsid w:val="003029F2"/>
    <w:rsid w:val="00303D0C"/>
    <w:rsid w:val="0030501F"/>
    <w:rsid w:val="003072FE"/>
    <w:rsid w:val="00307BA1"/>
    <w:rsid w:val="00310FB1"/>
    <w:rsid w:val="00311702"/>
    <w:rsid w:val="00311E82"/>
    <w:rsid w:val="00313FD6"/>
    <w:rsid w:val="003143BD"/>
    <w:rsid w:val="003174CB"/>
    <w:rsid w:val="003175A3"/>
    <w:rsid w:val="003203ED"/>
    <w:rsid w:val="00322C9F"/>
    <w:rsid w:val="0032378D"/>
    <w:rsid w:val="00324D23"/>
    <w:rsid w:val="00326F21"/>
    <w:rsid w:val="00327997"/>
    <w:rsid w:val="00331751"/>
    <w:rsid w:val="00331AAD"/>
    <w:rsid w:val="00331B7B"/>
    <w:rsid w:val="00333102"/>
    <w:rsid w:val="00334579"/>
    <w:rsid w:val="003348DF"/>
    <w:rsid w:val="00335858"/>
    <w:rsid w:val="00336BDA"/>
    <w:rsid w:val="0034005D"/>
    <w:rsid w:val="00342763"/>
    <w:rsid w:val="00342BD7"/>
    <w:rsid w:val="00346DB5"/>
    <w:rsid w:val="003477B1"/>
    <w:rsid w:val="0035158C"/>
    <w:rsid w:val="00352E01"/>
    <w:rsid w:val="00354280"/>
    <w:rsid w:val="00357380"/>
    <w:rsid w:val="003602D9"/>
    <w:rsid w:val="003604CE"/>
    <w:rsid w:val="00370E47"/>
    <w:rsid w:val="00373433"/>
    <w:rsid w:val="003742AC"/>
    <w:rsid w:val="00374ADB"/>
    <w:rsid w:val="00377CE1"/>
    <w:rsid w:val="003803A1"/>
    <w:rsid w:val="00381C1F"/>
    <w:rsid w:val="00385BF0"/>
    <w:rsid w:val="0038721D"/>
    <w:rsid w:val="003939FF"/>
    <w:rsid w:val="003958B1"/>
    <w:rsid w:val="00396D10"/>
    <w:rsid w:val="003A0373"/>
    <w:rsid w:val="003A0E41"/>
    <w:rsid w:val="003A2223"/>
    <w:rsid w:val="003A2A0F"/>
    <w:rsid w:val="003A45A1"/>
    <w:rsid w:val="003A5B0A"/>
    <w:rsid w:val="003A6BAC"/>
    <w:rsid w:val="003A7EF3"/>
    <w:rsid w:val="003B10FB"/>
    <w:rsid w:val="003B159C"/>
    <w:rsid w:val="003B2C05"/>
    <w:rsid w:val="003B369F"/>
    <w:rsid w:val="003B36A3"/>
    <w:rsid w:val="003B522F"/>
    <w:rsid w:val="003B5F29"/>
    <w:rsid w:val="003B7FE5"/>
    <w:rsid w:val="003C048A"/>
    <w:rsid w:val="003C11C8"/>
    <w:rsid w:val="003C2702"/>
    <w:rsid w:val="003C5EB6"/>
    <w:rsid w:val="003C7806"/>
    <w:rsid w:val="003D109F"/>
    <w:rsid w:val="003D1A1E"/>
    <w:rsid w:val="003D2478"/>
    <w:rsid w:val="003D357B"/>
    <w:rsid w:val="003D3C45"/>
    <w:rsid w:val="003D4D38"/>
    <w:rsid w:val="003D5B1F"/>
    <w:rsid w:val="003E15FA"/>
    <w:rsid w:val="003E410D"/>
    <w:rsid w:val="003E4FDB"/>
    <w:rsid w:val="003E55E4"/>
    <w:rsid w:val="003E5AF6"/>
    <w:rsid w:val="003E74E3"/>
    <w:rsid w:val="003F009E"/>
    <w:rsid w:val="003F05C7"/>
    <w:rsid w:val="003F1EF9"/>
    <w:rsid w:val="003F2CD4"/>
    <w:rsid w:val="003F2F33"/>
    <w:rsid w:val="003F6BBE"/>
    <w:rsid w:val="003F790F"/>
    <w:rsid w:val="004000E8"/>
    <w:rsid w:val="004004A2"/>
    <w:rsid w:val="00401182"/>
    <w:rsid w:val="00402291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165B2"/>
    <w:rsid w:val="00416B31"/>
    <w:rsid w:val="00421105"/>
    <w:rsid w:val="004227E2"/>
    <w:rsid w:val="0042376D"/>
    <w:rsid w:val="004242F4"/>
    <w:rsid w:val="00424C30"/>
    <w:rsid w:val="0042501F"/>
    <w:rsid w:val="00427248"/>
    <w:rsid w:val="00427CDC"/>
    <w:rsid w:val="00437447"/>
    <w:rsid w:val="00441782"/>
    <w:rsid w:val="00441984"/>
    <w:rsid w:val="00441A92"/>
    <w:rsid w:val="00444F56"/>
    <w:rsid w:val="00445AE2"/>
    <w:rsid w:val="00446488"/>
    <w:rsid w:val="00451552"/>
    <w:rsid w:val="004517AA"/>
    <w:rsid w:val="00452CAC"/>
    <w:rsid w:val="00453029"/>
    <w:rsid w:val="00453419"/>
    <w:rsid w:val="004555FA"/>
    <w:rsid w:val="00457565"/>
    <w:rsid w:val="00457B71"/>
    <w:rsid w:val="00460FAA"/>
    <w:rsid w:val="004668E5"/>
    <w:rsid w:val="004669E2"/>
    <w:rsid w:val="00470C31"/>
    <w:rsid w:val="004734D0"/>
    <w:rsid w:val="0047556B"/>
    <w:rsid w:val="00476789"/>
    <w:rsid w:val="00477768"/>
    <w:rsid w:val="00480DA5"/>
    <w:rsid w:val="0048340F"/>
    <w:rsid w:val="0048528B"/>
    <w:rsid w:val="00485D17"/>
    <w:rsid w:val="00487C3E"/>
    <w:rsid w:val="00487F12"/>
    <w:rsid w:val="00492BC5"/>
    <w:rsid w:val="004964F1"/>
    <w:rsid w:val="00497576"/>
    <w:rsid w:val="0049775F"/>
    <w:rsid w:val="00497F1C"/>
    <w:rsid w:val="004A16BC"/>
    <w:rsid w:val="004A2B94"/>
    <w:rsid w:val="004A33D1"/>
    <w:rsid w:val="004A5E15"/>
    <w:rsid w:val="004B7082"/>
    <w:rsid w:val="004B7311"/>
    <w:rsid w:val="004B743B"/>
    <w:rsid w:val="004B7C0C"/>
    <w:rsid w:val="004C029B"/>
    <w:rsid w:val="004C1478"/>
    <w:rsid w:val="004C3898"/>
    <w:rsid w:val="004C45F7"/>
    <w:rsid w:val="004D262D"/>
    <w:rsid w:val="004D361B"/>
    <w:rsid w:val="004D36B1"/>
    <w:rsid w:val="004D4769"/>
    <w:rsid w:val="004D77DA"/>
    <w:rsid w:val="004D7EBD"/>
    <w:rsid w:val="004E2167"/>
    <w:rsid w:val="004E2680"/>
    <w:rsid w:val="004E28F9"/>
    <w:rsid w:val="004E462E"/>
    <w:rsid w:val="004E56DC"/>
    <w:rsid w:val="004E76F4"/>
    <w:rsid w:val="004F051F"/>
    <w:rsid w:val="004F0B4E"/>
    <w:rsid w:val="004F0B6C"/>
    <w:rsid w:val="004F2078"/>
    <w:rsid w:val="004F4DA3"/>
    <w:rsid w:val="004F6A20"/>
    <w:rsid w:val="004F776E"/>
    <w:rsid w:val="005005AF"/>
    <w:rsid w:val="00501F39"/>
    <w:rsid w:val="00505312"/>
    <w:rsid w:val="00506557"/>
    <w:rsid w:val="0050677A"/>
    <w:rsid w:val="005108D8"/>
    <w:rsid w:val="005116F9"/>
    <w:rsid w:val="005153A7"/>
    <w:rsid w:val="00520FCD"/>
    <w:rsid w:val="00521346"/>
    <w:rsid w:val="005219CF"/>
    <w:rsid w:val="00521B19"/>
    <w:rsid w:val="00524E8F"/>
    <w:rsid w:val="00530FBF"/>
    <w:rsid w:val="005334C6"/>
    <w:rsid w:val="00533F2D"/>
    <w:rsid w:val="00534B59"/>
    <w:rsid w:val="00535A20"/>
    <w:rsid w:val="00536759"/>
    <w:rsid w:val="00537C62"/>
    <w:rsid w:val="005421BA"/>
    <w:rsid w:val="0054442D"/>
    <w:rsid w:val="00546970"/>
    <w:rsid w:val="00554192"/>
    <w:rsid w:val="00554E19"/>
    <w:rsid w:val="00556490"/>
    <w:rsid w:val="00556F7B"/>
    <w:rsid w:val="0056121F"/>
    <w:rsid w:val="0056258B"/>
    <w:rsid w:val="00572505"/>
    <w:rsid w:val="00574BFD"/>
    <w:rsid w:val="00575B8C"/>
    <w:rsid w:val="00575DA6"/>
    <w:rsid w:val="00582809"/>
    <w:rsid w:val="00584F89"/>
    <w:rsid w:val="0058641E"/>
    <w:rsid w:val="0058798C"/>
    <w:rsid w:val="005900FA"/>
    <w:rsid w:val="00590AFD"/>
    <w:rsid w:val="00592736"/>
    <w:rsid w:val="005931DB"/>
    <w:rsid w:val="005935A4"/>
    <w:rsid w:val="005948C2"/>
    <w:rsid w:val="00594EB2"/>
    <w:rsid w:val="00595DCA"/>
    <w:rsid w:val="0059779B"/>
    <w:rsid w:val="005A209A"/>
    <w:rsid w:val="005A662D"/>
    <w:rsid w:val="005A6938"/>
    <w:rsid w:val="005A7F5E"/>
    <w:rsid w:val="005B0696"/>
    <w:rsid w:val="005B0CB9"/>
    <w:rsid w:val="005B0F05"/>
    <w:rsid w:val="005B35D7"/>
    <w:rsid w:val="005B392A"/>
    <w:rsid w:val="005B3AA3"/>
    <w:rsid w:val="005B6F83"/>
    <w:rsid w:val="005C3B5B"/>
    <w:rsid w:val="005C74FB"/>
    <w:rsid w:val="005C7C8C"/>
    <w:rsid w:val="005D1602"/>
    <w:rsid w:val="005D43D0"/>
    <w:rsid w:val="005D45B4"/>
    <w:rsid w:val="005E2F98"/>
    <w:rsid w:val="005E385F"/>
    <w:rsid w:val="005E4213"/>
    <w:rsid w:val="005E5B81"/>
    <w:rsid w:val="005E6FD8"/>
    <w:rsid w:val="005F2C44"/>
    <w:rsid w:val="005F2CB1"/>
    <w:rsid w:val="005F3025"/>
    <w:rsid w:val="005F618C"/>
    <w:rsid w:val="005F70BD"/>
    <w:rsid w:val="00601926"/>
    <w:rsid w:val="0060283C"/>
    <w:rsid w:val="00604F14"/>
    <w:rsid w:val="00605813"/>
    <w:rsid w:val="00611B83"/>
    <w:rsid w:val="00612511"/>
    <w:rsid w:val="00612730"/>
    <w:rsid w:val="00613257"/>
    <w:rsid w:val="00617170"/>
    <w:rsid w:val="00620A71"/>
    <w:rsid w:val="00620D80"/>
    <w:rsid w:val="00622F2F"/>
    <w:rsid w:val="006234A6"/>
    <w:rsid w:val="00626675"/>
    <w:rsid w:val="00630001"/>
    <w:rsid w:val="006311B3"/>
    <w:rsid w:val="006323C5"/>
    <w:rsid w:val="0063281D"/>
    <w:rsid w:val="0063284C"/>
    <w:rsid w:val="00633ED4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1B19"/>
    <w:rsid w:val="00655733"/>
    <w:rsid w:val="00655ACD"/>
    <w:rsid w:val="00656A92"/>
    <w:rsid w:val="00656DDE"/>
    <w:rsid w:val="00657F99"/>
    <w:rsid w:val="0066011D"/>
    <w:rsid w:val="006607C0"/>
    <w:rsid w:val="006613A6"/>
    <w:rsid w:val="006627A2"/>
    <w:rsid w:val="006634E6"/>
    <w:rsid w:val="00663B09"/>
    <w:rsid w:val="006655EE"/>
    <w:rsid w:val="00667EE7"/>
    <w:rsid w:val="00670922"/>
    <w:rsid w:val="00670BE1"/>
    <w:rsid w:val="00671748"/>
    <w:rsid w:val="0067218F"/>
    <w:rsid w:val="00672335"/>
    <w:rsid w:val="006739FB"/>
    <w:rsid w:val="006741F2"/>
    <w:rsid w:val="00674CC3"/>
    <w:rsid w:val="00675C72"/>
    <w:rsid w:val="00676569"/>
    <w:rsid w:val="006771F9"/>
    <w:rsid w:val="006776D7"/>
    <w:rsid w:val="00680643"/>
    <w:rsid w:val="00680D37"/>
    <w:rsid w:val="00681003"/>
    <w:rsid w:val="006817C9"/>
    <w:rsid w:val="00682DDF"/>
    <w:rsid w:val="00683ECE"/>
    <w:rsid w:val="00693165"/>
    <w:rsid w:val="00695FC2"/>
    <w:rsid w:val="00696949"/>
    <w:rsid w:val="00697052"/>
    <w:rsid w:val="0069752D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4B94"/>
    <w:rsid w:val="006B50CF"/>
    <w:rsid w:val="006B5FC8"/>
    <w:rsid w:val="006C03B8"/>
    <w:rsid w:val="006C37A4"/>
    <w:rsid w:val="006C5EC9"/>
    <w:rsid w:val="006C6059"/>
    <w:rsid w:val="006C7522"/>
    <w:rsid w:val="006C7882"/>
    <w:rsid w:val="006D415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D65"/>
    <w:rsid w:val="006F1B70"/>
    <w:rsid w:val="006F341D"/>
    <w:rsid w:val="006F3CDE"/>
    <w:rsid w:val="006F58D4"/>
    <w:rsid w:val="0070346E"/>
    <w:rsid w:val="007037CE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3A51"/>
    <w:rsid w:val="00714512"/>
    <w:rsid w:val="007148D3"/>
    <w:rsid w:val="00715B9A"/>
    <w:rsid w:val="007164F9"/>
    <w:rsid w:val="0071705B"/>
    <w:rsid w:val="00717471"/>
    <w:rsid w:val="00720F87"/>
    <w:rsid w:val="00721B61"/>
    <w:rsid w:val="00722540"/>
    <w:rsid w:val="007265D1"/>
    <w:rsid w:val="00726EA6"/>
    <w:rsid w:val="00727208"/>
    <w:rsid w:val="00727680"/>
    <w:rsid w:val="007301F9"/>
    <w:rsid w:val="007319B7"/>
    <w:rsid w:val="007341F3"/>
    <w:rsid w:val="007348B1"/>
    <w:rsid w:val="007362A6"/>
    <w:rsid w:val="00736510"/>
    <w:rsid w:val="00736D7D"/>
    <w:rsid w:val="007371C3"/>
    <w:rsid w:val="00740AA6"/>
    <w:rsid w:val="00740E58"/>
    <w:rsid w:val="007445A0"/>
    <w:rsid w:val="0074524B"/>
    <w:rsid w:val="007465C3"/>
    <w:rsid w:val="00747D8B"/>
    <w:rsid w:val="00751228"/>
    <w:rsid w:val="00754EEF"/>
    <w:rsid w:val="0075574D"/>
    <w:rsid w:val="007570D7"/>
    <w:rsid w:val="007571E1"/>
    <w:rsid w:val="007604B2"/>
    <w:rsid w:val="007643A2"/>
    <w:rsid w:val="00765281"/>
    <w:rsid w:val="00766BAD"/>
    <w:rsid w:val="00771D5B"/>
    <w:rsid w:val="007755F2"/>
    <w:rsid w:val="00775772"/>
    <w:rsid w:val="00776971"/>
    <w:rsid w:val="00777D37"/>
    <w:rsid w:val="0078177E"/>
    <w:rsid w:val="00782CBC"/>
    <w:rsid w:val="0078304C"/>
    <w:rsid w:val="00783673"/>
    <w:rsid w:val="00785490"/>
    <w:rsid w:val="00786853"/>
    <w:rsid w:val="00787EF0"/>
    <w:rsid w:val="00790B99"/>
    <w:rsid w:val="007925EA"/>
    <w:rsid w:val="00792CCB"/>
    <w:rsid w:val="00793CD8"/>
    <w:rsid w:val="0079553B"/>
    <w:rsid w:val="00795C92"/>
    <w:rsid w:val="0079616C"/>
    <w:rsid w:val="00796231"/>
    <w:rsid w:val="007A1CB3"/>
    <w:rsid w:val="007A306F"/>
    <w:rsid w:val="007A3861"/>
    <w:rsid w:val="007A43A6"/>
    <w:rsid w:val="007A58A6"/>
    <w:rsid w:val="007B0231"/>
    <w:rsid w:val="007B1860"/>
    <w:rsid w:val="007B3D2D"/>
    <w:rsid w:val="007B45B0"/>
    <w:rsid w:val="007B50AE"/>
    <w:rsid w:val="007B51DF"/>
    <w:rsid w:val="007B6239"/>
    <w:rsid w:val="007B7374"/>
    <w:rsid w:val="007C05DD"/>
    <w:rsid w:val="007C3D18"/>
    <w:rsid w:val="007C5969"/>
    <w:rsid w:val="007C5DCB"/>
    <w:rsid w:val="007C60BF"/>
    <w:rsid w:val="007C6876"/>
    <w:rsid w:val="007C6A07"/>
    <w:rsid w:val="007C75A1"/>
    <w:rsid w:val="007C77A5"/>
    <w:rsid w:val="007D04E5"/>
    <w:rsid w:val="007D1220"/>
    <w:rsid w:val="007D4F24"/>
    <w:rsid w:val="007D5901"/>
    <w:rsid w:val="007D7526"/>
    <w:rsid w:val="007E09AE"/>
    <w:rsid w:val="007E38F0"/>
    <w:rsid w:val="007E4610"/>
    <w:rsid w:val="007E4715"/>
    <w:rsid w:val="007E4C1D"/>
    <w:rsid w:val="007E505B"/>
    <w:rsid w:val="007E7091"/>
    <w:rsid w:val="007F5A0E"/>
    <w:rsid w:val="007F75D5"/>
    <w:rsid w:val="007F7E22"/>
    <w:rsid w:val="00803FAE"/>
    <w:rsid w:val="0080605F"/>
    <w:rsid w:val="00807786"/>
    <w:rsid w:val="0081170F"/>
    <w:rsid w:val="00811FCB"/>
    <w:rsid w:val="008158D6"/>
    <w:rsid w:val="00816861"/>
    <w:rsid w:val="00817196"/>
    <w:rsid w:val="00821ADD"/>
    <w:rsid w:val="008235DB"/>
    <w:rsid w:val="0082432A"/>
    <w:rsid w:val="00824AB4"/>
    <w:rsid w:val="00825C42"/>
    <w:rsid w:val="00825D25"/>
    <w:rsid w:val="00827D6F"/>
    <w:rsid w:val="008376AC"/>
    <w:rsid w:val="008416F1"/>
    <w:rsid w:val="00841DF6"/>
    <w:rsid w:val="00841FF8"/>
    <w:rsid w:val="00842255"/>
    <w:rsid w:val="008444E8"/>
    <w:rsid w:val="00844E80"/>
    <w:rsid w:val="00846FE7"/>
    <w:rsid w:val="008526BF"/>
    <w:rsid w:val="00856911"/>
    <w:rsid w:val="008664DB"/>
    <w:rsid w:val="00867340"/>
    <w:rsid w:val="008677FD"/>
    <w:rsid w:val="008706D4"/>
    <w:rsid w:val="00870F8A"/>
    <w:rsid w:val="008719A4"/>
    <w:rsid w:val="00871D23"/>
    <w:rsid w:val="00873CC7"/>
    <w:rsid w:val="00874312"/>
    <w:rsid w:val="0087437C"/>
    <w:rsid w:val="00875CD7"/>
    <w:rsid w:val="00876B4D"/>
    <w:rsid w:val="00877F18"/>
    <w:rsid w:val="008802BC"/>
    <w:rsid w:val="00884A4D"/>
    <w:rsid w:val="0088556A"/>
    <w:rsid w:val="00893EFC"/>
    <w:rsid w:val="00894A88"/>
    <w:rsid w:val="00895386"/>
    <w:rsid w:val="0089739F"/>
    <w:rsid w:val="008A2063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12C4"/>
    <w:rsid w:val="008B2592"/>
    <w:rsid w:val="008B51A0"/>
    <w:rsid w:val="008B592A"/>
    <w:rsid w:val="008B650B"/>
    <w:rsid w:val="008B7B5C"/>
    <w:rsid w:val="008C02A7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D1A"/>
    <w:rsid w:val="008E065E"/>
    <w:rsid w:val="008E0927"/>
    <w:rsid w:val="008E0ACD"/>
    <w:rsid w:val="008E1909"/>
    <w:rsid w:val="008E2073"/>
    <w:rsid w:val="008E3256"/>
    <w:rsid w:val="008E34CC"/>
    <w:rsid w:val="008E422E"/>
    <w:rsid w:val="008E4C5C"/>
    <w:rsid w:val="008E5A68"/>
    <w:rsid w:val="008E5EFD"/>
    <w:rsid w:val="008F1EAB"/>
    <w:rsid w:val="008F33DC"/>
    <w:rsid w:val="008F477F"/>
    <w:rsid w:val="00902350"/>
    <w:rsid w:val="00902AB7"/>
    <w:rsid w:val="0090336B"/>
    <w:rsid w:val="00903C11"/>
    <w:rsid w:val="009053AA"/>
    <w:rsid w:val="00906939"/>
    <w:rsid w:val="00910B7D"/>
    <w:rsid w:val="00910F9C"/>
    <w:rsid w:val="009117B1"/>
    <w:rsid w:val="00911DFB"/>
    <w:rsid w:val="0091241E"/>
    <w:rsid w:val="009139D9"/>
    <w:rsid w:val="00914AD8"/>
    <w:rsid w:val="00916079"/>
    <w:rsid w:val="0091644C"/>
    <w:rsid w:val="00917CE9"/>
    <w:rsid w:val="00920BF2"/>
    <w:rsid w:val="00922010"/>
    <w:rsid w:val="00924C81"/>
    <w:rsid w:val="00931BD9"/>
    <w:rsid w:val="00935739"/>
    <w:rsid w:val="00935AAA"/>
    <w:rsid w:val="009368F3"/>
    <w:rsid w:val="00941636"/>
    <w:rsid w:val="00942383"/>
    <w:rsid w:val="00943742"/>
    <w:rsid w:val="00945AF3"/>
    <w:rsid w:val="00945C05"/>
    <w:rsid w:val="00946945"/>
    <w:rsid w:val="00947713"/>
    <w:rsid w:val="00950DE7"/>
    <w:rsid w:val="009516A3"/>
    <w:rsid w:val="00952A24"/>
    <w:rsid w:val="00953920"/>
    <w:rsid w:val="00953D47"/>
    <w:rsid w:val="00953F44"/>
    <w:rsid w:val="0095681E"/>
    <w:rsid w:val="009572D4"/>
    <w:rsid w:val="009609E6"/>
    <w:rsid w:val="00960BE4"/>
    <w:rsid w:val="00961921"/>
    <w:rsid w:val="0096430A"/>
    <w:rsid w:val="0096554B"/>
    <w:rsid w:val="0096584A"/>
    <w:rsid w:val="00965951"/>
    <w:rsid w:val="00965FDB"/>
    <w:rsid w:val="00971F08"/>
    <w:rsid w:val="00973448"/>
    <w:rsid w:val="0097533D"/>
    <w:rsid w:val="009756F8"/>
    <w:rsid w:val="0097603D"/>
    <w:rsid w:val="00976849"/>
    <w:rsid w:val="00976949"/>
    <w:rsid w:val="00976B9C"/>
    <w:rsid w:val="00980477"/>
    <w:rsid w:val="009806BD"/>
    <w:rsid w:val="009850AB"/>
    <w:rsid w:val="00985253"/>
    <w:rsid w:val="009853B3"/>
    <w:rsid w:val="00985BFD"/>
    <w:rsid w:val="009869D8"/>
    <w:rsid w:val="00990630"/>
    <w:rsid w:val="00991761"/>
    <w:rsid w:val="00994DCA"/>
    <w:rsid w:val="009960EC"/>
    <w:rsid w:val="00996818"/>
    <w:rsid w:val="009970DD"/>
    <w:rsid w:val="00997CB2"/>
    <w:rsid w:val="009A0FBA"/>
    <w:rsid w:val="009A1601"/>
    <w:rsid w:val="009A18A7"/>
    <w:rsid w:val="009A462D"/>
    <w:rsid w:val="009A5CBA"/>
    <w:rsid w:val="009B0A6A"/>
    <w:rsid w:val="009B192F"/>
    <w:rsid w:val="009B1F30"/>
    <w:rsid w:val="009B3AC2"/>
    <w:rsid w:val="009B4DF4"/>
    <w:rsid w:val="009B5494"/>
    <w:rsid w:val="009B564E"/>
    <w:rsid w:val="009B7E87"/>
    <w:rsid w:val="009C0E61"/>
    <w:rsid w:val="009C403E"/>
    <w:rsid w:val="009C665D"/>
    <w:rsid w:val="009C6832"/>
    <w:rsid w:val="009D0465"/>
    <w:rsid w:val="009D364E"/>
    <w:rsid w:val="009D4FF0"/>
    <w:rsid w:val="009D703C"/>
    <w:rsid w:val="009D718F"/>
    <w:rsid w:val="009E068F"/>
    <w:rsid w:val="009E14E0"/>
    <w:rsid w:val="009E35DB"/>
    <w:rsid w:val="009E4200"/>
    <w:rsid w:val="009E47A3"/>
    <w:rsid w:val="009E7F7A"/>
    <w:rsid w:val="009F08F3"/>
    <w:rsid w:val="009F225C"/>
    <w:rsid w:val="009F344F"/>
    <w:rsid w:val="00A029F6"/>
    <w:rsid w:val="00A031D8"/>
    <w:rsid w:val="00A048A8"/>
    <w:rsid w:val="00A04F49"/>
    <w:rsid w:val="00A13E54"/>
    <w:rsid w:val="00A146EB"/>
    <w:rsid w:val="00A15745"/>
    <w:rsid w:val="00A15DEF"/>
    <w:rsid w:val="00A17F2B"/>
    <w:rsid w:val="00A17F63"/>
    <w:rsid w:val="00A2193B"/>
    <w:rsid w:val="00A2351A"/>
    <w:rsid w:val="00A26150"/>
    <w:rsid w:val="00A264A9"/>
    <w:rsid w:val="00A26C65"/>
    <w:rsid w:val="00A27785"/>
    <w:rsid w:val="00A30187"/>
    <w:rsid w:val="00A31306"/>
    <w:rsid w:val="00A31715"/>
    <w:rsid w:val="00A3448A"/>
    <w:rsid w:val="00A36297"/>
    <w:rsid w:val="00A41E2B"/>
    <w:rsid w:val="00A442CC"/>
    <w:rsid w:val="00A45B74"/>
    <w:rsid w:val="00A4673F"/>
    <w:rsid w:val="00A46B7A"/>
    <w:rsid w:val="00A47102"/>
    <w:rsid w:val="00A50326"/>
    <w:rsid w:val="00A52E1D"/>
    <w:rsid w:val="00A52E7D"/>
    <w:rsid w:val="00A61499"/>
    <w:rsid w:val="00A615B7"/>
    <w:rsid w:val="00A62A77"/>
    <w:rsid w:val="00A63483"/>
    <w:rsid w:val="00A657D7"/>
    <w:rsid w:val="00A660AC"/>
    <w:rsid w:val="00A66AC4"/>
    <w:rsid w:val="00A67E6C"/>
    <w:rsid w:val="00A70F37"/>
    <w:rsid w:val="00A71B99"/>
    <w:rsid w:val="00A729B0"/>
    <w:rsid w:val="00A739D0"/>
    <w:rsid w:val="00A761D4"/>
    <w:rsid w:val="00A77EC4"/>
    <w:rsid w:val="00A8241A"/>
    <w:rsid w:val="00A8265E"/>
    <w:rsid w:val="00A82E3A"/>
    <w:rsid w:val="00A82EDF"/>
    <w:rsid w:val="00A85C6C"/>
    <w:rsid w:val="00A85EF6"/>
    <w:rsid w:val="00A861F8"/>
    <w:rsid w:val="00A86E7D"/>
    <w:rsid w:val="00A92879"/>
    <w:rsid w:val="00A9442A"/>
    <w:rsid w:val="00A950B3"/>
    <w:rsid w:val="00A97897"/>
    <w:rsid w:val="00AA016F"/>
    <w:rsid w:val="00AA0E53"/>
    <w:rsid w:val="00AA1ED6"/>
    <w:rsid w:val="00AA51D6"/>
    <w:rsid w:val="00AA5D01"/>
    <w:rsid w:val="00AB0BC8"/>
    <w:rsid w:val="00AB11CA"/>
    <w:rsid w:val="00AB14D9"/>
    <w:rsid w:val="00AB4AB8"/>
    <w:rsid w:val="00AB655E"/>
    <w:rsid w:val="00AC007F"/>
    <w:rsid w:val="00AC2ECD"/>
    <w:rsid w:val="00AC3119"/>
    <w:rsid w:val="00AC3FE3"/>
    <w:rsid w:val="00AC49FB"/>
    <w:rsid w:val="00AC5225"/>
    <w:rsid w:val="00AC5A10"/>
    <w:rsid w:val="00AC7056"/>
    <w:rsid w:val="00AC7789"/>
    <w:rsid w:val="00AC7FCA"/>
    <w:rsid w:val="00AD0AA3"/>
    <w:rsid w:val="00AD26B7"/>
    <w:rsid w:val="00AD3F94"/>
    <w:rsid w:val="00AD4A5A"/>
    <w:rsid w:val="00AE27AC"/>
    <w:rsid w:val="00AE2FEB"/>
    <w:rsid w:val="00AE40E0"/>
    <w:rsid w:val="00AE4DBA"/>
    <w:rsid w:val="00AE4F07"/>
    <w:rsid w:val="00AF1C5D"/>
    <w:rsid w:val="00AF2660"/>
    <w:rsid w:val="00AF42D7"/>
    <w:rsid w:val="00B006FE"/>
    <w:rsid w:val="00B007CB"/>
    <w:rsid w:val="00B01705"/>
    <w:rsid w:val="00B02AA9"/>
    <w:rsid w:val="00B02FA3"/>
    <w:rsid w:val="00B03374"/>
    <w:rsid w:val="00B05084"/>
    <w:rsid w:val="00B14511"/>
    <w:rsid w:val="00B157F9"/>
    <w:rsid w:val="00B20256"/>
    <w:rsid w:val="00B20AE9"/>
    <w:rsid w:val="00B20D09"/>
    <w:rsid w:val="00B21E6B"/>
    <w:rsid w:val="00B25940"/>
    <w:rsid w:val="00B25B14"/>
    <w:rsid w:val="00B26C26"/>
    <w:rsid w:val="00B2763F"/>
    <w:rsid w:val="00B277F0"/>
    <w:rsid w:val="00B27AAC"/>
    <w:rsid w:val="00B30929"/>
    <w:rsid w:val="00B372AA"/>
    <w:rsid w:val="00B40445"/>
    <w:rsid w:val="00B41888"/>
    <w:rsid w:val="00B4309C"/>
    <w:rsid w:val="00B45A52"/>
    <w:rsid w:val="00B46175"/>
    <w:rsid w:val="00B4682A"/>
    <w:rsid w:val="00B47284"/>
    <w:rsid w:val="00B5188A"/>
    <w:rsid w:val="00B55DE4"/>
    <w:rsid w:val="00B65251"/>
    <w:rsid w:val="00B664C7"/>
    <w:rsid w:val="00B706D3"/>
    <w:rsid w:val="00B7330E"/>
    <w:rsid w:val="00B739F6"/>
    <w:rsid w:val="00B8147F"/>
    <w:rsid w:val="00B81A6C"/>
    <w:rsid w:val="00B85DE5"/>
    <w:rsid w:val="00B869D4"/>
    <w:rsid w:val="00B87BB5"/>
    <w:rsid w:val="00B90F73"/>
    <w:rsid w:val="00B91A6C"/>
    <w:rsid w:val="00B930E8"/>
    <w:rsid w:val="00B93B59"/>
    <w:rsid w:val="00B9406A"/>
    <w:rsid w:val="00BA2280"/>
    <w:rsid w:val="00BA2A08"/>
    <w:rsid w:val="00BA41F7"/>
    <w:rsid w:val="00BA56D2"/>
    <w:rsid w:val="00BA6999"/>
    <w:rsid w:val="00BA76E0"/>
    <w:rsid w:val="00BB2A25"/>
    <w:rsid w:val="00BB3C67"/>
    <w:rsid w:val="00BB3EB7"/>
    <w:rsid w:val="00BB51E9"/>
    <w:rsid w:val="00BB7688"/>
    <w:rsid w:val="00BC0FDC"/>
    <w:rsid w:val="00BC3053"/>
    <w:rsid w:val="00BC4D2E"/>
    <w:rsid w:val="00BC5115"/>
    <w:rsid w:val="00BC6C07"/>
    <w:rsid w:val="00BD48AC"/>
    <w:rsid w:val="00BD5F1A"/>
    <w:rsid w:val="00BD6B52"/>
    <w:rsid w:val="00BE0CD7"/>
    <w:rsid w:val="00BE1234"/>
    <w:rsid w:val="00BE2FA6"/>
    <w:rsid w:val="00BE333F"/>
    <w:rsid w:val="00BE5EBB"/>
    <w:rsid w:val="00BE7406"/>
    <w:rsid w:val="00BE7603"/>
    <w:rsid w:val="00BE768D"/>
    <w:rsid w:val="00BF3279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4779"/>
    <w:rsid w:val="00C05706"/>
    <w:rsid w:val="00C07377"/>
    <w:rsid w:val="00C10478"/>
    <w:rsid w:val="00C11726"/>
    <w:rsid w:val="00C12107"/>
    <w:rsid w:val="00C14D4B"/>
    <w:rsid w:val="00C14DCF"/>
    <w:rsid w:val="00C154BB"/>
    <w:rsid w:val="00C17985"/>
    <w:rsid w:val="00C20E42"/>
    <w:rsid w:val="00C22FB5"/>
    <w:rsid w:val="00C23012"/>
    <w:rsid w:val="00C23400"/>
    <w:rsid w:val="00C279B5"/>
    <w:rsid w:val="00C27C45"/>
    <w:rsid w:val="00C3222C"/>
    <w:rsid w:val="00C3719D"/>
    <w:rsid w:val="00C4409D"/>
    <w:rsid w:val="00C50687"/>
    <w:rsid w:val="00C53118"/>
    <w:rsid w:val="00C538F2"/>
    <w:rsid w:val="00C54995"/>
    <w:rsid w:val="00C54D41"/>
    <w:rsid w:val="00C55A9B"/>
    <w:rsid w:val="00C60783"/>
    <w:rsid w:val="00C63886"/>
    <w:rsid w:val="00C64672"/>
    <w:rsid w:val="00C656CD"/>
    <w:rsid w:val="00C66EAC"/>
    <w:rsid w:val="00C70008"/>
    <w:rsid w:val="00C70697"/>
    <w:rsid w:val="00C70A68"/>
    <w:rsid w:val="00C72EF4"/>
    <w:rsid w:val="00C75D2F"/>
    <w:rsid w:val="00C767BE"/>
    <w:rsid w:val="00C76E3C"/>
    <w:rsid w:val="00C77E44"/>
    <w:rsid w:val="00C80193"/>
    <w:rsid w:val="00C81568"/>
    <w:rsid w:val="00C849F8"/>
    <w:rsid w:val="00C857BD"/>
    <w:rsid w:val="00C85D6E"/>
    <w:rsid w:val="00C9027A"/>
    <w:rsid w:val="00C9068E"/>
    <w:rsid w:val="00C9391D"/>
    <w:rsid w:val="00C93C4B"/>
    <w:rsid w:val="00C944AB"/>
    <w:rsid w:val="00C951CE"/>
    <w:rsid w:val="00C95B40"/>
    <w:rsid w:val="00C971E4"/>
    <w:rsid w:val="00CA1068"/>
    <w:rsid w:val="00CA1ED8"/>
    <w:rsid w:val="00CA2417"/>
    <w:rsid w:val="00CA34A1"/>
    <w:rsid w:val="00CA3CE7"/>
    <w:rsid w:val="00CA6536"/>
    <w:rsid w:val="00CB1A46"/>
    <w:rsid w:val="00CB1F63"/>
    <w:rsid w:val="00CB512C"/>
    <w:rsid w:val="00CB7170"/>
    <w:rsid w:val="00CC040E"/>
    <w:rsid w:val="00CC111F"/>
    <w:rsid w:val="00CC2011"/>
    <w:rsid w:val="00CC35EE"/>
    <w:rsid w:val="00CC3EA0"/>
    <w:rsid w:val="00CC498D"/>
    <w:rsid w:val="00CC7B45"/>
    <w:rsid w:val="00CD007D"/>
    <w:rsid w:val="00CD1188"/>
    <w:rsid w:val="00CD24E8"/>
    <w:rsid w:val="00CD2ED1"/>
    <w:rsid w:val="00CD337B"/>
    <w:rsid w:val="00CD7E64"/>
    <w:rsid w:val="00CD7F3E"/>
    <w:rsid w:val="00CE0424"/>
    <w:rsid w:val="00CE3F12"/>
    <w:rsid w:val="00CE7561"/>
    <w:rsid w:val="00CF1354"/>
    <w:rsid w:val="00CF1632"/>
    <w:rsid w:val="00CF1EEE"/>
    <w:rsid w:val="00CF3B1F"/>
    <w:rsid w:val="00CF3BF6"/>
    <w:rsid w:val="00CF4519"/>
    <w:rsid w:val="00CF625B"/>
    <w:rsid w:val="00CF687E"/>
    <w:rsid w:val="00D0349B"/>
    <w:rsid w:val="00D03FD7"/>
    <w:rsid w:val="00D0433A"/>
    <w:rsid w:val="00D047AF"/>
    <w:rsid w:val="00D06F35"/>
    <w:rsid w:val="00D10249"/>
    <w:rsid w:val="00D1101C"/>
    <w:rsid w:val="00D115C3"/>
    <w:rsid w:val="00D11897"/>
    <w:rsid w:val="00D118B2"/>
    <w:rsid w:val="00D121B6"/>
    <w:rsid w:val="00D13135"/>
    <w:rsid w:val="00D13E4E"/>
    <w:rsid w:val="00D16BB8"/>
    <w:rsid w:val="00D16BEB"/>
    <w:rsid w:val="00D17ACF"/>
    <w:rsid w:val="00D2038B"/>
    <w:rsid w:val="00D22F9B"/>
    <w:rsid w:val="00D239A7"/>
    <w:rsid w:val="00D23F47"/>
    <w:rsid w:val="00D3040A"/>
    <w:rsid w:val="00D36E71"/>
    <w:rsid w:val="00D37D87"/>
    <w:rsid w:val="00D40AA1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258"/>
    <w:rsid w:val="00D73DC2"/>
    <w:rsid w:val="00D75F7D"/>
    <w:rsid w:val="00D77B1D"/>
    <w:rsid w:val="00D80074"/>
    <w:rsid w:val="00D8021F"/>
    <w:rsid w:val="00D80383"/>
    <w:rsid w:val="00D80D60"/>
    <w:rsid w:val="00D823C6"/>
    <w:rsid w:val="00D8337F"/>
    <w:rsid w:val="00D86CA3"/>
    <w:rsid w:val="00D871CE"/>
    <w:rsid w:val="00D904B2"/>
    <w:rsid w:val="00D9196D"/>
    <w:rsid w:val="00D92982"/>
    <w:rsid w:val="00D931B7"/>
    <w:rsid w:val="00D94E52"/>
    <w:rsid w:val="00D96E3B"/>
    <w:rsid w:val="00DA1C59"/>
    <w:rsid w:val="00DA305E"/>
    <w:rsid w:val="00DA5417"/>
    <w:rsid w:val="00DA56E8"/>
    <w:rsid w:val="00DB029B"/>
    <w:rsid w:val="00DB0A9F"/>
    <w:rsid w:val="00DB377D"/>
    <w:rsid w:val="00DB587B"/>
    <w:rsid w:val="00DC2D36"/>
    <w:rsid w:val="00DC3DC8"/>
    <w:rsid w:val="00DC4789"/>
    <w:rsid w:val="00DC53EF"/>
    <w:rsid w:val="00DD1ABD"/>
    <w:rsid w:val="00DD39D9"/>
    <w:rsid w:val="00DD3C60"/>
    <w:rsid w:val="00DD7BB2"/>
    <w:rsid w:val="00DE25A1"/>
    <w:rsid w:val="00DE5608"/>
    <w:rsid w:val="00DE58D0"/>
    <w:rsid w:val="00DE5C82"/>
    <w:rsid w:val="00DE654F"/>
    <w:rsid w:val="00DE7A47"/>
    <w:rsid w:val="00DF0B6E"/>
    <w:rsid w:val="00DF15E0"/>
    <w:rsid w:val="00DF360B"/>
    <w:rsid w:val="00DF37A0"/>
    <w:rsid w:val="00DF74C6"/>
    <w:rsid w:val="00E00853"/>
    <w:rsid w:val="00E021B0"/>
    <w:rsid w:val="00E07FA1"/>
    <w:rsid w:val="00E10A94"/>
    <w:rsid w:val="00E110E7"/>
    <w:rsid w:val="00E111B7"/>
    <w:rsid w:val="00E11B20"/>
    <w:rsid w:val="00E130A7"/>
    <w:rsid w:val="00E16EB5"/>
    <w:rsid w:val="00E17015"/>
    <w:rsid w:val="00E17FA2"/>
    <w:rsid w:val="00E20B6C"/>
    <w:rsid w:val="00E22330"/>
    <w:rsid w:val="00E22E69"/>
    <w:rsid w:val="00E24F99"/>
    <w:rsid w:val="00E305AD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6C91"/>
    <w:rsid w:val="00E3723A"/>
    <w:rsid w:val="00E37860"/>
    <w:rsid w:val="00E41AAB"/>
    <w:rsid w:val="00E41F21"/>
    <w:rsid w:val="00E44540"/>
    <w:rsid w:val="00E446F1"/>
    <w:rsid w:val="00E46886"/>
    <w:rsid w:val="00E47AEF"/>
    <w:rsid w:val="00E530EE"/>
    <w:rsid w:val="00E53B75"/>
    <w:rsid w:val="00E54E3B"/>
    <w:rsid w:val="00E5689D"/>
    <w:rsid w:val="00E57565"/>
    <w:rsid w:val="00E63838"/>
    <w:rsid w:val="00E63C86"/>
    <w:rsid w:val="00E64434"/>
    <w:rsid w:val="00E66FAF"/>
    <w:rsid w:val="00E67C51"/>
    <w:rsid w:val="00E715BA"/>
    <w:rsid w:val="00E72EFC"/>
    <w:rsid w:val="00E73E30"/>
    <w:rsid w:val="00E7428E"/>
    <w:rsid w:val="00E758EC"/>
    <w:rsid w:val="00E76DC5"/>
    <w:rsid w:val="00E80165"/>
    <w:rsid w:val="00E820C5"/>
    <w:rsid w:val="00E8234C"/>
    <w:rsid w:val="00E83AA9"/>
    <w:rsid w:val="00E85928"/>
    <w:rsid w:val="00E87822"/>
    <w:rsid w:val="00E90395"/>
    <w:rsid w:val="00E905DC"/>
    <w:rsid w:val="00E906F7"/>
    <w:rsid w:val="00E90A30"/>
    <w:rsid w:val="00E90E49"/>
    <w:rsid w:val="00E917F9"/>
    <w:rsid w:val="00E91EA3"/>
    <w:rsid w:val="00E9291C"/>
    <w:rsid w:val="00E93FFE"/>
    <w:rsid w:val="00E94F8A"/>
    <w:rsid w:val="00E9604A"/>
    <w:rsid w:val="00E96D89"/>
    <w:rsid w:val="00EA4B16"/>
    <w:rsid w:val="00EA7A41"/>
    <w:rsid w:val="00EB077B"/>
    <w:rsid w:val="00EB264F"/>
    <w:rsid w:val="00EB4EA2"/>
    <w:rsid w:val="00EC27C6"/>
    <w:rsid w:val="00EC33E3"/>
    <w:rsid w:val="00EC4207"/>
    <w:rsid w:val="00EC5653"/>
    <w:rsid w:val="00EC71CE"/>
    <w:rsid w:val="00EC77A7"/>
    <w:rsid w:val="00ED1006"/>
    <w:rsid w:val="00ED676D"/>
    <w:rsid w:val="00ED73FE"/>
    <w:rsid w:val="00EE59C8"/>
    <w:rsid w:val="00EE5C8C"/>
    <w:rsid w:val="00EE5ED5"/>
    <w:rsid w:val="00EF18FE"/>
    <w:rsid w:val="00EF4209"/>
    <w:rsid w:val="00EF5787"/>
    <w:rsid w:val="00EF60D0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125D"/>
    <w:rsid w:val="00F13082"/>
    <w:rsid w:val="00F15258"/>
    <w:rsid w:val="00F15FA5"/>
    <w:rsid w:val="00F209B7"/>
    <w:rsid w:val="00F210E0"/>
    <w:rsid w:val="00F2376F"/>
    <w:rsid w:val="00F243D8"/>
    <w:rsid w:val="00F30828"/>
    <w:rsid w:val="00F313D6"/>
    <w:rsid w:val="00F378BD"/>
    <w:rsid w:val="00F407C9"/>
    <w:rsid w:val="00F40F0C"/>
    <w:rsid w:val="00F414EC"/>
    <w:rsid w:val="00F43EED"/>
    <w:rsid w:val="00F4766C"/>
    <w:rsid w:val="00F5004F"/>
    <w:rsid w:val="00F5060E"/>
    <w:rsid w:val="00F507D1"/>
    <w:rsid w:val="00F50B0E"/>
    <w:rsid w:val="00F519CE"/>
    <w:rsid w:val="00F51ADA"/>
    <w:rsid w:val="00F56038"/>
    <w:rsid w:val="00F607C5"/>
    <w:rsid w:val="00F60DEA"/>
    <w:rsid w:val="00F6244B"/>
    <w:rsid w:val="00F6302A"/>
    <w:rsid w:val="00F64C2B"/>
    <w:rsid w:val="00F651BE"/>
    <w:rsid w:val="00F6723D"/>
    <w:rsid w:val="00F67F53"/>
    <w:rsid w:val="00F703BE"/>
    <w:rsid w:val="00F71C3C"/>
    <w:rsid w:val="00F71F69"/>
    <w:rsid w:val="00F72B72"/>
    <w:rsid w:val="00F74BB9"/>
    <w:rsid w:val="00F75458"/>
    <w:rsid w:val="00F75582"/>
    <w:rsid w:val="00F76EFA"/>
    <w:rsid w:val="00F804BE"/>
    <w:rsid w:val="00F817CE"/>
    <w:rsid w:val="00F83A27"/>
    <w:rsid w:val="00F8456C"/>
    <w:rsid w:val="00F85567"/>
    <w:rsid w:val="00F855E8"/>
    <w:rsid w:val="00F859D8"/>
    <w:rsid w:val="00F868F5"/>
    <w:rsid w:val="00F877F8"/>
    <w:rsid w:val="00F9056A"/>
    <w:rsid w:val="00F90D79"/>
    <w:rsid w:val="00F90F8D"/>
    <w:rsid w:val="00F92782"/>
    <w:rsid w:val="00F93AA9"/>
    <w:rsid w:val="00F9509D"/>
    <w:rsid w:val="00F96985"/>
    <w:rsid w:val="00F96F68"/>
    <w:rsid w:val="00F97838"/>
    <w:rsid w:val="00F97920"/>
    <w:rsid w:val="00FA2BB3"/>
    <w:rsid w:val="00FA2FE0"/>
    <w:rsid w:val="00FA31CC"/>
    <w:rsid w:val="00FB0195"/>
    <w:rsid w:val="00FB1049"/>
    <w:rsid w:val="00FB40CC"/>
    <w:rsid w:val="00FB43EB"/>
    <w:rsid w:val="00FB4C80"/>
    <w:rsid w:val="00FB543A"/>
    <w:rsid w:val="00FB5D36"/>
    <w:rsid w:val="00FB64B5"/>
    <w:rsid w:val="00FB6A6A"/>
    <w:rsid w:val="00FC238C"/>
    <w:rsid w:val="00FC2A89"/>
    <w:rsid w:val="00FC5B8A"/>
    <w:rsid w:val="00FC6590"/>
    <w:rsid w:val="00FC7429"/>
    <w:rsid w:val="00FD07F6"/>
    <w:rsid w:val="00FD1EC8"/>
    <w:rsid w:val="00FD47ED"/>
    <w:rsid w:val="00FD74DB"/>
    <w:rsid w:val="00FD7660"/>
    <w:rsid w:val="00FE02D0"/>
    <w:rsid w:val="00FE0655"/>
    <w:rsid w:val="00FE15BB"/>
    <w:rsid w:val="00FE2365"/>
    <w:rsid w:val="00FE37D7"/>
    <w:rsid w:val="00FE4C7B"/>
    <w:rsid w:val="00FE6111"/>
    <w:rsid w:val="00FE7336"/>
    <w:rsid w:val="00FE787C"/>
    <w:rsid w:val="00FF45A5"/>
    <w:rsid w:val="00FF5C01"/>
    <w:rsid w:val="00FF5C91"/>
    <w:rsid w:val="01B349C3"/>
    <w:rsid w:val="07754AEF"/>
    <w:rsid w:val="2F5B75B6"/>
    <w:rsid w:val="50D562AC"/>
    <w:rsid w:val="51DA78B2"/>
    <w:rsid w:val="56B4606B"/>
    <w:rsid w:val="6BBA190B"/>
    <w:rsid w:val="6F6C1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footer" w:semiHidden="1"/>
    <w:lsdException w:name="index heading" w:semiHidden="1" w:unhideWhenUsed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F051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0"/>
    <w:link w:val="1Char"/>
    <w:uiPriority w:val="99"/>
    <w:qFormat/>
    <w:rsid w:val="00A82E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 w:cs="Arial"/>
      <w:sz w:val="32"/>
      <w:szCs w:val="36"/>
      <w:lang w:val="en-GB"/>
    </w:rPr>
  </w:style>
  <w:style w:type="paragraph" w:styleId="20">
    <w:name w:val="heading 2"/>
    <w:basedOn w:val="1"/>
    <w:next w:val="a0"/>
    <w:qFormat/>
    <w:rsid w:val="00A82EDF"/>
    <w:pPr>
      <w:pBdr>
        <w:top w:val="none" w:sz="0" w:space="0" w:color="auto"/>
      </w:pBdr>
      <w:tabs>
        <w:tab w:val="left" w:pos="576"/>
      </w:tabs>
      <w:spacing w:before="180"/>
      <w:ind w:left="576"/>
      <w:outlineLvl w:val="1"/>
    </w:pPr>
    <w:rPr>
      <w:sz w:val="28"/>
      <w:szCs w:val="32"/>
    </w:rPr>
  </w:style>
  <w:style w:type="paragraph" w:styleId="30">
    <w:name w:val="heading 3"/>
    <w:basedOn w:val="20"/>
    <w:next w:val="a0"/>
    <w:qFormat/>
    <w:rsid w:val="00A82EDF"/>
    <w:pPr>
      <w:spacing w:before="120"/>
      <w:outlineLvl w:val="2"/>
    </w:pPr>
    <w:rPr>
      <w:sz w:val="24"/>
      <w:szCs w:val="28"/>
    </w:rPr>
  </w:style>
  <w:style w:type="paragraph" w:styleId="40">
    <w:name w:val="heading 4"/>
    <w:basedOn w:val="30"/>
    <w:next w:val="a0"/>
    <w:qFormat/>
    <w:rsid w:val="00A82EDF"/>
    <w:pPr>
      <w:outlineLvl w:val="3"/>
    </w:pPr>
    <w:rPr>
      <w:szCs w:val="24"/>
    </w:rPr>
  </w:style>
  <w:style w:type="paragraph" w:styleId="50">
    <w:name w:val="heading 5"/>
    <w:basedOn w:val="40"/>
    <w:next w:val="a0"/>
    <w:qFormat/>
    <w:rsid w:val="00A82EDF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82ED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82ED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82ED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82ED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4F051F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4F051F"/>
  </w:style>
  <w:style w:type="paragraph" w:styleId="31">
    <w:name w:val="List 3"/>
    <w:basedOn w:val="21"/>
    <w:rsid w:val="00A82EDF"/>
    <w:pPr>
      <w:ind w:left="1135"/>
    </w:pPr>
  </w:style>
  <w:style w:type="paragraph" w:styleId="21">
    <w:name w:val="List 2"/>
    <w:basedOn w:val="a4"/>
    <w:rsid w:val="00A82EDF"/>
    <w:pPr>
      <w:ind w:left="851"/>
    </w:pPr>
  </w:style>
  <w:style w:type="paragraph" w:styleId="a4">
    <w:name w:val="List"/>
    <w:basedOn w:val="a0"/>
    <w:rsid w:val="00A82EDF"/>
    <w:pPr>
      <w:ind w:left="568" w:hanging="284"/>
    </w:pPr>
  </w:style>
  <w:style w:type="paragraph" w:styleId="a5">
    <w:name w:val="annotation subject"/>
    <w:basedOn w:val="a6"/>
    <w:next w:val="a6"/>
    <w:semiHidden/>
    <w:rsid w:val="00A82EDF"/>
    <w:rPr>
      <w:b/>
      <w:bCs/>
    </w:rPr>
  </w:style>
  <w:style w:type="paragraph" w:styleId="a6">
    <w:name w:val="annotation text"/>
    <w:basedOn w:val="a0"/>
    <w:semiHidden/>
    <w:rsid w:val="00A82EDF"/>
  </w:style>
  <w:style w:type="paragraph" w:styleId="70">
    <w:name w:val="toc 7"/>
    <w:basedOn w:val="60"/>
    <w:next w:val="a0"/>
    <w:semiHidden/>
    <w:rsid w:val="00A82EDF"/>
    <w:pPr>
      <w:ind w:left="2268" w:hanging="2268"/>
    </w:pPr>
  </w:style>
  <w:style w:type="paragraph" w:styleId="60">
    <w:name w:val="toc 6"/>
    <w:basedOn w:val="51"/>
    <w:next w:val="a0"/>
    <w:semiHidden/>
    <w:rsid w:val="00A82EDF"/>
    <w:pPr>
      <w:ind w:left="1985" w:hanging="1985"/>
    </w:pPr>
  </w:style>
  <w:style w:type="paragraph" w:styleId="51">
    <w:name w:val="toc 5"/>
    <w:basedOn w:val="41"/>
    <w:next w:val="a0"/>
    <w:semiHidden/>
    <w:rsid w:val="00A82EDF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rsid w:val="00A82EDF"/>
    <w:pPr>
      <w:ind w:left="1418" w:hanging="1418"/>
    </w:pPr>
  </w:style>
  <w:style w:type="paragraph" w:styleId="32">
    <w:name w:val="toc 3"/>
    <w:basedOn w:val="22"/>
    <w:next w:val="a0"/>
    <w:semiHidden/>
    <w:rsid w:val="00A82EDF"/>
    <w:pPr>
      <w:ind w:left="1134" w:hanging="1134"/>
    </w:pPr>
  </w:style>
  <w:style w:type="paragraph" w:styleId="22">
    <w:name w:val="toc 2"/>
    <w:basedOn w:val="10"/>
    <w:next w:val="a0"/>
    <w:semiHidden/>
    <w:rsid w:val="00A82EDF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rsid w:val="00A82ED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szCs w:val="22"/>
    </w:rPr>
  </w:style>
  <w:style w:type="paragraph" w:styleId="23">
    <w:name w:val="List Number 2"/>
    <w:basedOn w:val="a7"/>
    <w:rsid w:val="00A82EDF"/>
    <w:pPr>
      <w:ind w:left="851"/>
    </w:pPr>
  </w:style>
  <w:style w:type="paragraph" w:styleId="a7">
    <w:name w:val="List Number"/>
    <w:basedOn w:val="a4"/>
    <w:rsid w:val="00A82EDF"/>
  </w:style>
  <w:style w:type="paragraph" w:styleId="4">
    <w:name w:val="List Bullet 4"/>
    <w:basedOn w:val="3"/>
    <w:rsid w:val="00A82EDF"/>
    <w:pPr>
      <w:numPr>
        <w:numId w:val="2"/>
      </w:numPr>
    </w:pPr>
  </w:style>
  <w:style w:type="paragraph" w:styleId="3">
    <w:name w:val="List Bullet 3"/>
    <w:basedOn w:val="2"/>
    <w:rsid w:val="00A82EDF"/>
    <w:pPr>
      <w:numPr>
        <w:numId w:val="3"/>
      </w:numPr>
    </w:pPr>
  </w:style>
  <w:style w:type="paragraph" w:styleId="2">
    <w:name w:val="List Bullet 2"/>
    <w:basedOn w:val="a"/>
    <w:rsid w:val="00A82EDF"/>
    <w:pPr>
      <w:numPr>
        <w:numId w:val="4"/>
      </w:numPr>
    </w:pPr>
  </w:style>
  <w:style w:type="paragraph" w:styleId="a">
    <w:name w:val="List Bullet"/>
    <w:basedOn w:val="a8"/>
    <w:rsid w:val="00A82EDF"/>
    <w:pPr>
      <w:numPr>
        <w:numId w:val="5"/>
      </w:numPr>
    </w:pPr>
  </w:style>
  <w:style w:type="paragraph" w:styleId="a8">
    <w:name w:val="Body Text"/>
    <w:basedOn w:val="a0"/>
    <w:link w:val="Char"/>
    <w:qFormat/>
    <w:rsid w:val="00A82EDF"/>
  </w:style>
  <w:style w:type="paragraph" w:styleId="a9">
    <w:name w:val="caption"/>
    <w:basedOn w:val="a0"/>
    <w:next w:val="a0"/>
    <w:qFormat/>
    <w:rsid w:val="00A82EDF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A82EDF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rsid w:val="00A82EDF"/>
    <w:pPr>
      <w:ind w:left="800" w:hanging="200"/>
    </w:pPr>
  </w:style>
  <w:style w:type="paragraph" w:styleId="5">
    <w:name w:val="List Bullet 5"/>
    <w:basedOn w:val="4"/>
    <w:rsid w:val="00A82EDF"/>
    <w:pPr>
      <w:numPr>
        <w:numId w:val="6"/>
      </w:numPr>
    </w:pPr>
  </w:style>
  <w:style w:type="paragraph" w:styleId="80">
    <w:name w:val="toc 8"/>
    <w:basedOn w:val="10"/>
    <w:next w:val="a0"/>
    <w:semiHidden/>
    <w:rsid w:val="00A82EDF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link w:val="Char0"/>
    <w:uiPriority w:val="99"/>
    <w:unhideWhenUsed/>
    <w:rsid w:val="004F051F"/>
    <w:rPr>
      <w:sz w:val="18"/>
      <w:szCs w:val="18"/>
    </w:rPr>
  </w:style>
  <w:style w:type="paragraph" w:styleId="ac">
    <w:name w:val="footer"/>
    <w:basedOn w:val="a0"/>
    <w:semiHidden/>
    <w:rsid w:val="004F0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0"/>
    <w:rsid w:val="004F0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footnote text"/>
    <w:basedOn w:val="a0"/>
    <w:semiHidden/>
    <w:rsid w:val="00A82EDF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rsid w:val="00A82EDF"/>
    <w:pPr>
      <w:ind w:left="1702"/>
    </w:pPr>
  </w:style>
  <w:style w:type="paragraph" w:styleId="43">
    <w:name w:val="List 4"/>
    <w:basedOn w:val="31"/>
    <w:rsid w:val="00A82EDF"/>
    <w:pPr>
      <w:ind w:left="1418"/>
    </w:pPr>
  </w:style>
  <w:style w:type="paragraph" w:styleId="af">
    <w:name w:val="table of figures"/>
    <w:basedOn w:val="a0"/>
    <w:next w:val="a0"/>
    <w:uiPriority w:val="99"/>
    <w:rsid w:val="00A82EDF"/>
    <w:pPr>
      <w:ind w:left="1418" w:hanging="1418"/>
    </w:pPr>
    <w:rPr>
      <w:b/>
    </w:rPr>
  </w:style>
  <w:style w:type="paragraph" w:styleId="90">
    <w:name w:val="toc 9"/>
    <w:basedOn w:val="80"/>
    <w:next w:val="a0"/>
    <w:semiHidden/>
    <w:rsid w:val="00A82EDF"/>
    <w:pPr>
      <w:ind w:left="1418" w:hanging="1418"/>
    </w:pPr>
  </w:style>
  <w:style w:type="paragraph" w:styleId="af0">
    <w:name w:val="Normal (Web)"/>
    <w:basedOn w:val="a0"/>
    <w:uiPriority w:val="99"/>
    <w:unhideWhenUsed/>
    <w:qFormat/>
    <w:rsid w:val="00A82E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index 1"/>
    <w:basedOn w:val="a0"/>
    <w:next w:val="a0"/>
    <w:semiHidden/>
    <w:rsid w:val="00A82EDF"/>
    <w:pPr>
      <w:keepLines/>
    </w:pPr>
  </w:style>
  <w:style w:type="paragraph" w:styleId="24">
    <w:name w:val="index 2"/>
    <w:basedOn w:val="11"/>
    <w:next w:val="a0"/>
    <w:semiHidden/>
    <w:rsid w:val="00A82EDF"/>
    <w:pPr>
      <w:ind w:left="284"/>
    </w:pPr>
  </w:style>
  <w:style w:type="character" w:styleId="af1">
    <w:name w:val="page number"/>
    <w:basedOn w:val="a1"/>
    <w:semiHidden/>
    <w:rsid w:val="004F051F"/>
  </w:style>
  <w:style w:type="character" w:styleId="af2">
    <w:name w:val="FollowedHyperlink"/>
    <w:semiHidden/>
    <w:rsid w:val="00A82EDF"/>
    <w:rPr>
      <w:color w:val="FF0000"/>
      <w:u w:val="single"/>
    </w:rPr>
  </w:style>
  <w:style w:type="character" w:styleId="af3">
    <w:name w:val="Hyperlink"/>
    <w:uiPriority w:val="99"/>
    <w:rsid w:val="00A82EDF"/>
    <w:rPr>
      <w:color w:val="0000FF"/>
      <w:u w:val="single"/>
      <w:lang w:val="en-GB"/>
    </w:rPr>
  </w:style>
  <w:style w:type="character" w:styleId="af4">
    <w:name w:val="annotation reference"/>
    <w:semiHidden/>
    <w:rsid w:val="00A82EDF"/>
    <w:rPr>
      <w:sz w:val="16"/>
      <w:szCs w:val="16"/>
    </w:rPr>
  </w:style>
  <w:style w:type="character" w:styleId="af5">
    <w:name w:val="footnote reference"/>
    <w:semiHidden/>
    <w:rsid w:val="00A82EDF"/>
    <w:rPr>
      <w:b/>
      <w:bCs/>
      <w:position w:val="6"/>
      <w:sz w:val="16"/>
      <w:szCs w:val="16"/>
    </w:rPr>
  </w:style>
  <w:style w:type="table" w:styleId="af6">
    <w:name w:val="Table Grid"/>
    <w:basedOn w:val="a2"/>
    <w:qFormat/>
    <w:rsid w:val="00A82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qFormat/>
    <w:rsid w:val="00A82EDF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A82EDF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A82EDF"/>
    <w:pPr>
      <w:keepLines/>
      <w:tabs>
        <w:tab w:val="center" w:pos="4536"/>
        <w:tab w:val="right" w:pos="9072"/>
      </w:tabs>
      <w:spacing w:after="180"/>
    </w:pPr>
  </w:style>
  <w:style w:type="paragraph" w:customStyle="1" w:styleId="EditorsNote">
    <w:name w:val="Editor's Note"/>
    <w:basedOn w:val="a0"/>
    <w:rsid w:val="00A82EDF"/>
    <w:pPr>
      <w:keepLines/>
      <w:spacing w:after="180"/>
      <w:ind w:left="1135" w:hanging="851"/>
    </w:pPr>
    <w:rPr>
      <w:color w:val="FF0000"/>
    </w:rPr>
  </w:style>
  <w:style w:type="paragraph" w:customStyle="1" w:styleId="Reference">
    <w:name w:val="Reference"/>
    <w:basedOn w:val="a0"/>
    <w:qFormat/>
    <w:rsid w:val="00A82EDF"/>
    <w:pPr>
      <w:numPr>
        <w:numId w:val="7"/>
      </w:numPr>
    </w:pPr>
  </w:style>
  <w:style w:type="character" w:customStyle="1" w:styleId="1Char">
    <w:name w:val="标题 1 Char"/>
    <w:link w:val="1"/>
    <w:rsid w:val="00A82ED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4"/>
    <w:rsid w:val="00A82EDF"/>
    <w:pPr>
      <w:spacing w:after="180"/>
    </w:pPr>
  </w:style>
  <w:style w:type="paragraph" w:customStyle="1" w:styleId="B2">
    <w:name w:val="B2"/>
    <w:basedOn w:val="21"/>
    <w:rsid w:val="00A82EDF"/>
    <w:pPr>
      <w:spacing w:after="180"/>
    </w:pPr>
  </w:style>
  <w:style w:type="paragraph" w:customStyle="1" w:styleId="B3">
    <w:name w:val="B3"/>
    <w:basedOn w:val="31"/>
    <w:rsid w:val="00A82EDF"/>
    <w:pPr>
      <w:spacing w:after="180"/>
    </w:pPr>
  </w:style>
  <w:style w:type="paragraph" w:customStyle="1" w:styleId="B4">
    <w:name w:val="B4"/>
    <w:basedOn w:val="43"/>
    <w:rsid w:val="00A82EDF"/>
    <w:pPr>
      <w:spacing w:after="180"/>
    </w:pPr>
  </w:style>
  <w:style w:type="paragraph" w:customStyle="1" w:styleId="Proposal">
    <w:name w:val="Proposal"/>
    <w:basedOn w:val="a0"/>
    <w:qFormat/>
    <w:rsid w:val="00A82EDF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rsid w:val="00A82EDF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82EDF"/>
    <w:pPr>
      <w:spacing w:after="180"/>
    </w:pPr>
  </w:style>
  <w:style w:type="paragraph" w:customStyle="1" w:styleId="EX">
    <w:name w:val="EX"/>
    <w:basedOn w:val="a0"/>
    <w:rsid w:val="00A82EDF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82EDF"/>
    <w:pPr>
      <w:spacing w:after="0"/>
    </w:pPr>
  </w:style>
  <w:style w:type="paragraph" w:customStyle="1" w:styleId="TAL">
    <w:name w:val="TAL"/>
    <w:basedOn w:val="a0"/>
    <w:link w:val="TALChar"/>
    <w:rsid w:val="00A82EDF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82EDF"/>
    <w:pPr>
      <w:jc w:val="center"/>
    </w:pPr>
  </w:style>
  <w:style w:type="paragraph" w:customStyle="1" w:styleId="TAH">
    <w:name w:val="TAH"/>
    <w:basedOn w:val="TAC"/>
    <w:rsid w:val="00A82EDF"/>
    <w:rPr>
      <w:b/>
    </w:rPr>
  </w:style>
  <w:style w:type="paragraph" w:customStyle="1" w:styleId="TAN">
    <w:name w:val="TAN"/>
    <w:basedOn w:val="TAL"/>
    <w:rsid w:val="00A82EDF"/>
    <w:pPr>
      <w:ind w:left="851" w:hanging="851"/>
    </w:pPr>
  </w:style>
  <w:style w:type="paragraph" w:customStyle="1" w:styleId="TAR">
    <w:name w:val="TAR"/>
    <w:basedOn w:val="TAL"/>
    <w:rsid w:val="00A82EDF"/>
    <w:pPr>
      <w:jc w:val="right"/>
    </w:pPr>
  </w:style>
  <w:style w:type="paragraph" w:customStyle="1" w:styleId="TH">
    <w:name w:val="TH"/>
    <w:basedOn w:val="a0"/>
    <w:link w:val="THChar"/>
    <w:rsid w:val="00A82ED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82ED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82EDF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2E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rsid w:val="00A82E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rsid w:val="00A82E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G">
    <w:name w:val="ZG"/>
    <w:rsid w:val="00A82E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character" w:customStyle="1" w:styleId="ZGSM">
    <w:name w:val="ZGSM"/>
    <w:rsid w:val="00A82EDF"/>
  </w:style>
  <w:style w:type="paragraph" w:customStyle="1" w:styleId="ZH">
    <w:name w:val="ZH"/>
    <w:rsid w:val="00A82E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ZT">
    <w:name w:val="ZT"/>
    <w:rsid w:val="00A82E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A82ED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2E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rsid w:val="00A82EDF"/>
    <w:pPr>
      <w:framePr w:wrap="notBeside" w:y="16161"/>
    </w:pPr>
  </w:style>
  <w:style w:type="paragraph" w:customStyle="1" w:styleId="FP">
    <w:name w:val="FP"/>
    <w:basedOn w:val="a0"/>
    <w:rsid w:val="00A82EDF"/>
  </w:style>
  <w:style w:type="paragraph" w:customStyle="1" w:styleId="Observation">
    <w:name w:val="Observation"/>
    <w:basedOn w:val="Proposal"/>
    <w:qFormat/>
    <w:rsid w:val="00A82EDF"/>
    <w:pPr>
      <w:numPr>
        <w:numId w:val="9"/>
      </w:numPr>
      <w:ind w:left="1701" w:hanging="1701"/>
    </w:pPr>
  </w:style>
  <w:style w:type="paragraph" w:customStyle="1" w:styleId="12">
    <w:name w:val="列出段落1"/>
    <w:basedOn w:val="a0"/>
    <w:link w:val="Char1"/>
    <w:uiPriority w:val="34"/>
    <w:qFormat/>
    <w:rsid w:val="00A82EDF"/>
    <w:pPr>
      <w:spacing w:after="180"/>
      <w:ind w:left="720"/>
      <w:contextualSpacing/>
    </w:pPr>
    <w:rPr>
      <w:rFonts w:ascii="Times" w:hAnsi="Times"/>
      <w:lang w:eastAsia="ja-JP"/>
    </w:rPr>
  </w:style>
  <w:style w:type="character" w:customStyle="1" w:styleId="Char1">
    <w:name w:val="列出段落 Char"/>
    <w:link w:val="12"/>
    <w:uiPriority w:val="34"/>
    <w:locked/>
    <w:rsid w:val="00A82EDF"/>
    <w:rPr>
      <w:rFonts w:ascii="Times" w:eastAsia="宋体" w:hAnsi="Times"/>
      <w:szCs w:val="24"/>
      <w:lang w:val="en-GB" w:eastAsia="ja-JP"/>
    </w:rPr>
  </w:style>
  <w:style w:type="character" w:customStyle="1" w:styleId="TALChar">
    <w:name w:val="TAL Char"/>
    <w:link w:val="TAL"/>
    <w:rsid w:val="00A82EDF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qFormat/>
    <w:rsid w:val="00A82ED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THChar">
    <w:name w:val="TH Char"/>
    <w:link w:val="TH"/>
    <w:qFormat/>
    <w:rsid w:val="00A82EDF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qFormat/>
    <w:rsid w:val="00A82EDF"/>
    <w:rPr>
      <w:rFonts w:ascii="Times New Roman" w:hAnsi="Times New Roman"/>
      <w:sz w:val="18"/>
      <w:lang w:val="en-GB"/>
    </w:rPr>
  </w:style>
  <w:style w:type="paragraph" w:customStyle="1" w:styleId="references">
    <w:name w:val="references"/>
    <w:qFormat/>
    <w:rsid w:val="00A82EDF"/>
    <w:pPr>
      <w:numPr>
        <w:numId w:val="10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0">
    <w:name w:val="批注框文本 Char"/>
    <w:basedOn w:val="a1"/>
    <w:link w:val="ab"/>
    <w:uiPriority w:val="99"/>
    <w:rsid w:val="004F051F"/>
    <w:rPr>
      <w:kern w:val="2"/>
      <w:sz w:val="18"/>
      <w:szCs w:val="18"/>
    </w:rPr>
  </w:style>
  <w:style w:type="character" w:customStyle="1" w:styleId="apple-converted-space">
    <w:name w:val="apple-converted-space"/>
    <w:basedOn w:val="a1"/>
    <w:qFormat/>
    <w:rsid w:val="00A82EDF"/>
  </w:style>
  <w:style w:type="paragraph" w:customStyle="1" w:styleId="13">
    <w:name w:val="修订1"/>
    <w:hidden/>
    <w:uiPriority w:val="99"/>
    <w:semiHidden/>
    <w:qFormat/>
    <w:rsid w:val="00A82EDF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Work\D-work\mirror\work\Doujw\&#24037;&#20316;&#35745;&#21010;\&#37325;&#28857;&#39033;&#30446;&#36319;&#36394;\&#37325;&#22823;&#19987;&#39033;\3-5&#35838;&#39064;&#23454;&#26045;&#20934;&#22791;\0001&#27627;&#31859;&#27874;\3GPP\RAN1%2391\tdocs\R1-171467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5D5774-F159-4E7B-95A8-C347B644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1041</Words>
  <Characters>5936</Characters>
  <Application>Microsoft Office Word</Application>
  <DocSecurity>0</DocSecurity>
  <Lines>49</Lines>
  <Paragraphs>13</Paragraphs>
  <ScaleCrop>false</ScaleCrop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2017-11-18T00:13:00Z</dcterms:created>
  <dcterms:modified xsi:type="dcterms:W3CDTF">2017-11-18T00:13:00Z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